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0645F" w14:textId="6D661D04" w:rsidR="007C2B77" w:rsidRPr="0038106D" w:rsidRDefault="003B050B" w:rsidP="0038106D">
      <w:pPr>
        <w:pStyle w:val="Title"/>
        <w:spacing w:after="360"/>
        <w:jc w:val="left"/>
      </w:pPr>
      <w:r w:rsidRPr="0038106D">
        <w:drawing>
          <wp:inline distT="0" distB="0" distL="0" distR="0" wp14:anchorId="6AE8C064" wp14:editId="01BAE1AF">
            <wp:extent cx="1598930" cy="1118661"/>
            <wp:effectExtent l="0" t="0" r="0" b="0"/>
            <wp:docPr id="1" name="Picture 1" descr="Southern Health-Santé S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Blk PNG.png"/>
                    <pic:cNvPicPr/>
                  </pic:nvPicPr>
                  <pic:blipFill>
                    <a:blip r:embed="rId12"/>
                    <a:stretch>
                      <a:fillRect/>
                    </a:stretch>
                  </pic:blipFill>
                  <pic:spPr>
                    <a:xfrm>
                      <a:off x="0" y="0"/>
                      <a:ext cx="1598930" cy="1118661"/>
                    </a:xfrm>
                    <a:prstGeom prst="rect">
                      <a:avLst/>
                    </a:prstGeom>
                  </pic:spPr>
                </pic:pic>
              </a:graphicData>
            </a:graphic>
          </wp:inline>
        </w:drawing>
      </w:r>
      <w:r w:rsidR="002559A1" w:rsidRPr="0038106D">
        <w:tab/>
      </w:r>
      <w:r w:rsidR="002559A1" w:rsidRPr="0038106D">
        <w:tab/>
      </w:r>
      <w:r w:rsidR="00DB4158" w:rsidRPr="0038106D">
        <w:rPr>
          <w:sz w:val="32"/>
        </w:rPr>
        <w:t>POSITION DESCRIPTION</w:t>
      </w:r>
    </w:p>
    <w:p w14:paraId="6D2D739C" w14:textId="36A6FC58" w:rsidR="00535E2F" w:rsidRPr="00A113E3" w:rsidRDefault="00DB4158" w:rsidP="0069242C">
      <w:pPr>
        <w:pStyle w:val="Heading1"/>
        <w:ind w:left="2340" w:hanging="2340"/>
      </w:pPr>
      <w:r w:rsidRPr="00136726">
        <w:t>Position Title</w:t>
      </w:r>
      <w:r w:rsidR="00E74DD8" w:rsidRPr="00136726">
        <w:t>:</w:t>
      </w:r>
      <w:r w:rsidR="00E74DD8" w:rsidRPr="00A113E3">
        <w:tab/>
      </w:r>
      <w:r w:rsidR="007B7A1E" w:rsidRPr="00A113E3">
        <w:rPr>
          <w:highlight w:val="yellow"/>
        </w:rPr>
        <w:t>xxx</w:t>
      </w:r>
    </w:p>
    <w:p w14:paraId="1DDB5043" w14:textId="5AC800BA" w:rsidR="007C2B77" w:rsidRPr="00A113E3" w:rsidRDefault="00DB4158" w:rsidP="0069242C">
      <w:pPr>
        <w:pStyle w:val="Heading1"/>
        <w:ind w:left="2340" w:hanging="2340"/>
        <w:rPr>
          <w:highlight w:val="yellow"/>
        </w:rPr>
      </w:pPr>
      <w:r w:rsidRPr="00136726">
        <w:t>Department</w:t>
      </w:r>
      <w:r w:rsidR="00E74DD8" w:rsidRPr="00136726">
        <w:t>:</w:t>
      </w:r>
      <w:r w:rsidR="00E74DD8" w:rsidRPr="00A113E3">
        <w:tab/>
      </w:r>
      <w:r w:rsidR="007B7A1E" w:rsidRPr="00A113E3">
        <w:rPr>
          <w:highlight w:val="yellow"/>
        </w:rPr>
        <w:t>xxx</w:t>
      </w:r>
    </w:p>
    <w:p w14:paraId="5682EB0B" w14:textId="4F5E8B6A" w:rsidR="00C95577" w:rsidRPr="00A113E3" w:rsidRDefault="00DB4158" w:rsidP="000A4139">
      <w:pPr>
        <w:pStyle w:val="Heading1"/>
      </w:pPr>
      <w:r w:rsidRPr="00136726">
        <w:t>Classification</w:t>
      </w:r>
      <w:r w:rsidR="00E74DD8" w:rsidRPr="00136726">
        <w:t>:</w:t>
      </w:r>
      <w:r w:rsidR="00831A16" w:rsidRPr="00A113E3">
        <w:tab/>
      </w:r>
      <w:r>
        <w:rPr>
          <w:highlight w:val="yellow"/>
        </w:rPr>
        <w:t>This is found in the CA</w:t>
      </w:r>
    </w:p>
    <w:p w14:paraId="3ECAD08F" w14:textId="593C12A5" w:rsidR="00DB4158" w:rsidRDefault="00DB4158" w:rsidP="0069242C">
      <w:pPr>
        <w:pStyle w:val="Heading1"/>
        <w:ind w:left="2340" w:hanging="2340"/>
        <w:rPr>
          <w:color w:val="7F7F7F" w:themeColor="text1" w:themeTint="80"/>
        </w:rPr>
      </w:pPr>
      <w:r w:rsidRPr="00136726">
        <w:t>Union:</w:t>
      </w:r>
      <w:r>
        <w:rPr>
          <w:color w:val="7F7F7F" w:themeColor="text1" w:themeTint="80"/>
        </w:rPr>
        <w:tab/>
      </w:r>
      <w:r w:rsidRPr="00DB4158">
        <w:rPr>
          <w:highlight w:val="yellow"/>
        </w:rPr>
        <w:t>What union it belongs to</w:t>
      </w:r>
    </w:p>
    <w:p w14:paraId="3D9777B4" w14:textId="69BE2629" w:rsidR="00E74DD8" w:rsidRPr="00A113E3" w:rsidRDefault="003F63BE" w:rsidP="0069242C">
      <w:pPr>
        <w:pStyle w:val="Heading1"/>
        <w:ind w:left="2340" w:hanging="2340"/>
        <w:rPr>
          <w:highlight w:val="yellow"/>
        </w:rPr>
      </w:pPr>
      <w:r w:rsidRPr="00136726">
        <w:t>Approved by</w:t>
      </w:r>
      <w:r w:rsidR="00E74DD8" w:rsidRPr="00136726">
        <w:t>:</w:t>
      </w:r>
      <w:r w:rsidR="00E74DD8" w:rsidRPr="00A113E3">
        <w:tab/>
      </w:r>
      <w:r w:rsidR="00CF71E4" w:rsidRPr="00A113E3">
        <w:rPr>
          <w:highlight w:val="yellow"/>
        </w:rPr>
        <w:t>xxx</w:t>
      </w:r>
    </w:p>
    <w:p w14:paraId="6C389D3D" w14:textId="02D969D8" w:rsidR="007B7A1E" w:rsidRPr="00A113E3" w:rsidRDefault="00612263" w:rsidP="00091DC5">
      <w:pPr>
        <w:pStyle w:val="Subtitle"/>
        <w:tabs>
          <w:tab w:val="left" w:pos="2340"/>
          <w:tab w:val="left" w:pos="3780"/>
        </w:tabs>
        <w:spacing w:after="0" w:line="240" w:lineRule="auto"/>
        <w:rPr>
          <w:rFonts w:cs="Times New Roman"/>
          <w:sz w:val="24"/>
          <w:szCs w:val="24"/>
        </w:rPr>
      </w:pPr>
      <w:r w:rsidRPr="0038106D">
        <w:rPr>
          <w:rFonts w:eastAsiaTheme="minorHAnsi"/>
          <w:b/>
          <w:noProof/>
          <w:color w:val="auto"/>
          <w:spacing w:val="0"/>
          <w:sz w:val="24"/>
          <w:szCs w:val="24"/>
          <w:lang w:eastAsia="en-CA"/>
        </w:rPr>
        <w:t>Dat</w:t>
      </w:r>
      <w:r w:rsidR="00DB4158" w:rsidRPr="0038106D">
        <w:rPr>
          <w:rFonts w:eastAsiaTheme="minorHAnsi"/>
          <w:b/>
          <w:noProof/>
          <w:color w:val="auto"/>
          <w:spacing w:val="0"/>
          <w:sz w:val="24"/>
          <w:szCs w:val="24"/>
          <w:lang w:eastAsia="en-CA"/>
        </w:rPr>
        <w:t>e approved</w:t>
      </w:r>
      <w:r w:rsidR="00EC3443" w:rsidRPr="0038106D">
        <w:rPr>
          <w:rFonts w:eastAsiaTheme="minorHAnsi"/>
          <w:spacing w:val="0"/>
        </w:rPr>
        <w:t>:</w:t>
      </w:r>
      <w:r w:rsidR="005D0A5B" w:rsidRPr="006223C5">
        <w:rPr>
          <w:rFonts w:eastAsiaTheme="minorHAnsi"/>
          <w:b/>
          <w:noProof/>
          <w:color w:val="auto"/>
          <w:spacing w:val="0"/>
          <w:sz w:val="24"/>
          <w:szCs w:val="24"/>
          <w:lang w:eastAsia="en-CA"/>
        </w:rPr>
        <w:tab/>
      </w:r>
      <w:r w:rsidR="005D0A5B" w:rsidRPr="0038106D">
        <w:rPr>
          <w:rFonts w:eastAsiaTheme="minorHAnsi"/>
          <w:b/>
          <w:noProof/>
          <w:color w:val="auto"/>
          <w:spacing w:val="0"/>
          <w:sz w:val="24"/>
          <w:szCs w:val="24"/>
          <w:highlight w:val="yellow"/>
          <w:lang w:eastAsia="en-CA"/>
        </w:rPr>
        <w:t>yyyy/mmm/dd</w:t>
      </w:r>
    </w:p>
    <w:p w14:paraId="45BA721D" w14:textId="450C0F46" w:rsidR="008E5B5D" w:rsidRDefault="001C18F0" w:rsidP="00F20794">
      <w:r>
        <w:rPr>
          <w:noProof/>
        </w:rPr>
        <mc:AlternateContent>
          <mc:Choice Requires="wps">
            <w:drawing>
              <wp:inline distT="0" distB="0" distL="0" distR="0" wp14:anchorId="0BAFE27C" wp14:editId="4AE37BD4">
                <wp:extent cx="645795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1EBED7"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" strokecolor="gray [1629]">
                <w10:anchorlock/>
              </v:line>
            </w:pict>
          </mc:Fallback>
        </mc:AlternateContent>
      </w:r>
    </w:p>
    <w:p w14:paraId="33409DAD" w14:textId="23E9570D" w:rsidR="00940AC5" w:rsidRPr="00DB4158" w:rsidRDefault="00DB4158" w:rsidP="000A4139">
      <w:pPr>
        <w:pStyle w:val="Heading1"/>
        <w:rPr>
          <w:sz w:val="26"/>
          <w:szCs w:val="26"/>
        </w:rPr>
      </w:pPr>
      <w:r w:rsidRPr="00DB4158">
        <w:rPr>
          <w:sz w:val="26"/>
          <w:szCs w:val="26"/>
        </w:rPr>
        <w:t>REPORTING RELATIONSHIPS</w:t>
      </w:r>
    </w:p>
    <w:p w14:paraId="7F46D2FE" w14:textId="77777777" w:rsidR="00DB4158" w:rsidRDefault="00DB4158" w:rsidP="000A4139">
      <w:pPr>
        <w:pStyle w:val="Heading1"/>
      </w:pPr>
    </w:p>
    <w:p w14:paraId="33409DB2" w14:textId="0AA00A4A" w:rsidR="00940AC5" w:rsidRPr="004157ED" w:rsidRDefault="00DB4158" w:rsidP="004157ED">
      <w:pPr>
        <w:pStyle w:val="Heading2"/>
        <w:rPr>
          <w:rFonts w:cs="Times New Roman"/>
          <w:color w:val="auto"/>
        </w:rPr>
      </w:pPr>
      <w:r w:rsidRPr="004157ED">
        <w:rPr>
          <w:color w:val="auto"/>
        </w:rPr>
        <w:t>Position reports to</w:t>
      </w:r>
      <w:r w:rsidR="00940AC5" w:rsidRPr="004157ED">
        <w:rPr>
          <w:color w:val="auto"/>
        </w:rPr>
        <w:t xml:space="preserve">: </w:t>
      </w:r>
      <w:r w:rsidR="00EA6BF9" w:rsidRPr="004157ED">
        <w:rPr>
          <w:rFonts w:cs="Times New Roman"/>
          <w:color w:val="auto"/>
          <w:highlight w:val="yellow"/>
        </w:rPr>
        <w:t>xxx</w:t>
      </w:r>
    </w:p>
    <w:p w14:paraId="538432DB" w14:textId="77777777" w:rsidR="00DB4158" w:rsidRPr="004157ED" w:rsidRDefault="00DB4158" w:rsidP="004157ED">
      <w:pPr>
        <w:pStyle w:val="Heading2"/>
        <w:rPr>
          <w:color w:val="auto"/>
        </w:rPr>
      </w:pPr>
    </w:p>
    <w:p w14:paraId="33409DB4" w14:textId="778AB833" w:rsidR="00940AC5" w:rsidRPr="004157ED" w:rsidRDefault="00DB4158" w:rsidP="004157ED">
      <w:pPr>
        <w:pStyle w:val="Heading2"/>
        <w:rPr>
          <w:rFonts w:cs="Times New Roman"/>
          <w:color w:val="auto"/>
        </w:rPr>
      </w:pPr>
      <w:r w:rsidRPr="004157ED">
        <w:rPr>
          <w:color w:val="auto"/>
        </w:rPr>
        <w:t>Positions supervised</w:t>
      </w:r>
      <w:r w:rsidR="00940AC5" w:rsidRPr="004157ED">
        <w:rPr>
          <w:color w:val="auto"/>
        </w:rPr>
        <w:t xml:space="preserve">: </w:t>
      </w:r>
      <w:r w:rsidR="00EA6BF9" w:rsidRPr="004157ED">
        <w:rPr>
          <w:rFonts w:cs="Times New Roman"/>
          <w:color w:val="auto"/>
          <w:highlight w:val="yellow"/>
        </w:rPr>
        <w:t>xxx</w:t>
      </w:r>
    </w:p>
    <w:p w14:paraId="33409DB5" w14:textId="77777777" w:rsidR="00940AC5" w:rsidRPr="00DB4158" w:rsidRDefault="00940AC5" w:rsidP="002559A1">
      <w:pPr>
        <w:spacing w:after="0" w:line="240" w:lineRule="auto"/>
        <w:rPr>
          <w:rFonts w:cs="Times New Roman"/>
          <w:caps/>
          <w:sz w:val="24"/>
          <w:szCs w:val="24"/>
        </w:rPr>
      </w:pPr>
    </w:p>
    <w:p w14:paraId="33409DB6" w14:textId="08576781" w:rsidR="00940AC5" w:rsidRPr="00DB4158" w:rsidRDefault="00DB4158" w:rsidP="000A4139">
      <w:pPr>
        <w:pStyle w:val="Heading1"/>
        <w:rPr>
          <w:sz w:val="26"/>
          <w:szCs w:val="26"/>
        </w:rPr>
      </w:pPr>
      <w:r w:rsidRPr="00DB4158">
        <w:rPr>
          <w:sz w:val="26"/>
          <w:szCs w:val="26"/>
        </w:rPr>
        <w:t>POSITION PURPOSE</w:t>
      </w:r>
    </w:p>
    <w:p w14:paraId="33409DB8" w14:textId="0913FD19" w:rsidR="00940AC5" w:rsidRDefault="00DB4158" w:rsidP="000A4139">
      <w:pPr>
        <w:spacing w:after="240" w:line="240" w:lineRule="auto"/>
        <w:rPr>
          <w:rFonts w:cs="Times New Roman"/>
          <w:sz w:val="24"/>
          <w:szCs w:val="24"/>
          <w:highlight w:val="yellow"/>
        </w:rPr>
      </w:pPr>
      <w:r w:rsidRPr="00DB4158">
        <w:rPr>
          <w:rFonts w:cs="Times New Roman"/>
          <w:sz w:val="24"/>
          <w:szCs w:val="24"/>
          <w:highlight w:val="yellow"/>
        </w:rPr>
        <w:t>Brief summary of position.</w:t>
      </w:r>
    </w:p>
    <w:p w14:paraId="21E25A89" w14:textId="77777777" w:rsidR="00DB4158" w:rsidRPr="00DB4158" w:rsidRDefault="00DB4158" w:rsidP="00DB4158">
      <w:pPr>
        <w:rPr>
          <w:rFonts w:ascii="Calibri" w:hAnsi="Calibri"/>
          <w:sz w:val="24"/>
        </w:rPr>
      </w:pPr>
      <w:r w:rsidRPr="00DB4158">
        <w:rPr>
          <w:rFonts w:ascii="Calibri" w:hAnsi="Calibri"/>
          <w:sz w:val="24"/>
        </w:rPr>
        <w:t>The incumbent exercises the appropriate level of initiative and independent judgment in determining work priorities, work methods to be employed and action to be taken on unusual matters. The position functions in a manner that is consistent with the mission, vision and values; and the policies of Southern Health-Santé Sud.</w:t>
      </w:r>
    </w:p>
    <w:p w14:paraId="33409DB9" w14:textId="7D45E82A" w:rsidR="00532117" w:rsidRPr="00DB4158" w:rsidRDefault="00DB4158" w:rsidP="000A4139">
      <w:pPr>
        <w:pStyle w:val="Heading1"/>
        <w:rPr>
          <w:sz w:val="26"/>
          <w:szCs w:val="26"/>
        </w:rPr>
      </w:pPr>
      <w:r w:rsidRPr="00DB4158">
        <w:rPr>
          <w:sz w:val="26"/>
          <w:szCs w:val="26"/>
        </w:rPr>
        <w:t>ESSENTIAL FUNCTIONS AND BASIC DUTIES</w:t>
      </w:r>
    </w:p>
    <w:p w14:paraId="527CF8A2" w14:textId="77777777" w:rsidR="00DB4158" w:rsidRPr="00033D53" w:rsidRDefault="00DB4158" w:rsidP="00033D53">
      <w:pPr>
        <w:rPr>
          <w:rFonts w:ascii="Calibri" w:hAnsi="Calibri"/>
          <w:sz w:val="24"/>
        </w:rPr>
      </w:pPr>
      <w:r w:rsidRPr="00033D53">
        <w:rPr>
          <w:rFonts w:ascii="Calibri" w:hAnsi="Calibri"/>
          <w:sz w:val="24"/>
        </w:rPr>
        <w:t>Duties and functions include but are not limited to the following:</w:t>
      </w:r>
    </w:p>
    <w:p w14:paraId="0B8ED979" w14:textId="77777777" w:rsidR="00DB4158" w:rsidRPr="004157ED" w:rsidRDefault="00DB4158" w:rsidP="004157ED">
      <w:pPr>
        <w:spacing w:after="120"/>
        <w:rPr>
          <w:b/>
          <w:sz w:val="24"/>
          <w:lang w:val="en-US"/>
        </w:rPr>
      </w:pPr>
      <w:r w:rsidRPr="004157ED">
        <w:rPr>
          <w:sz w:val="24"/>
          <w:highlight w:val="yellow"/>
          <w:lang w:val="en-US"/>
        </w:rPr>
        <w:t>These 3 bullets should be the last 3 bullets included under this section:</w:t>
      </w:r>
    </w:p>
    <w:p w14:paraId="0239B5D3" w14:textId="77777777" w:rsidR="00DB4158" w:rsidRPr="004157ED" w:rsidRDefault="00DB4158" w:rsidP="004157ED">
      <w:pPr>
        <w:pStyle w:val="ListParagraph"/>
        <w:numPr>
          <w:ilvl w:val="0"/>
          <w:numId w:val="8"/>
        </w:numPr>
        <w:rPr>
          <w:b/>
          <w:sz w:val="24"/>
          <w:lang w:val="en-US"/>
        </w:rPr>
      </w:pPr>
      <w:r w:rsidRPr="004157ED">
        <w:rPr>
          <w:sz w:val="24"/>
          <w:lang w:val="en-US"/>
        </w:rPr>
        <w:t>Contributes to making the organization safe for patients, residents, clients and staff, and recognizes the importance of reporting unsafe situations and participating in follow up reviews as a learning opportunity.</w:t>
      </w:r>
    </w:p>
    <w:p w14:paraId="7B012256" w14:textId="77777777" w:rsidR="00DB4158" w:rsidRPr="004157ED" w:rsidRDefault="00DB4158" w:rsidP="004157ED">
      <w:pPr>
        <w:pStyle w:val="ListParagraph"/>
        <w:numPr>
          <w:ilvl w:val="0"/>
          <w:numId w:val="8"/>
        </w:numPr>
        <w:rPr>
          <w:b/>
          <w:sz w:val="24"/>
          <w:lang w:val="en-US"/>
        </w:rPr>
      </w:pPr>
      <w:r w:rsidRPr="004157ED">
        <w:rPr>
          <w:sz w:val="24"/>
          <w:lang w:val="en-US"/>
        </w:rPr>
        <w:t>Pursuant to the Regional Health Authority Act, Southern Health-Santé Sud is designated bilingual (English/French). Accordingly, all employees accept responsibility to support clients in their official language of choice.</w:t>
      </w:r>
    </w:p>
    <w:p w14:paraId="758F3068" w14:textId="77777777" w:rsidR="00DB4158" w:rsidRPr="004157ED" w:rsidRDefault="00DB4158" w:rsidP="004157ED">
      <w:pPr>
        <w:pStyle w:val="ListParagraph"/>
        <w:numPr>
          <w:ilvl w:val="0"/>
          <w:numId w:val="8"/>
        </w:numPr>
        <w:rPr>
          <w:b/>
          <w:sz w:val="24"/>
          <w:lang w:val="en-US"/>
        </w:rPr>
      </w:pPr>
      <w:r w:rsidRPr="004157ED">
        <w:rPr>
          <w:sz w:val="24"/>
          <w:lang w:val="en-US"/>
        </w:rPr>
        <w:t>Performs other duties as assigned.</w:t>
      </w:r>
    </w:p>
    <w:p w14:paraId="535787FE" w14:textId="5E9A6F63" w:rsidR="00DB4158" w:rsidRDefault="00DB4158" w:rsidP="000A4139">
      <w:pPr>
        <w:pStyle w:val="Heading1"/>
        <w:rPr>
          <w:rStyle w:val="Heading1Char"/>
          <w:b/>
          <w:lang w:val="en-US"/>
        </w:rPr>
      </w:pPr>
    </w:p>
    <w:p w14:paraId="2FBB443B" w14:textId="192D14A0" w:rsidR="00DB4158" w:rsidRPr="00EB2651" w:rsidRDefault="00EB2651" w:rsidP="00DB4158">
      <w:pPr>
        <w:rPr>
          <w:rFonts w:ascii="Calibri" w:hAnsi="Calibri"/>
          <w:i/>
          <w:sz w:val="24"/>
        </w:rPr>
      </w:pPr>
      <w:r w:rsidRPr="00EB2651">
        <w:rPr>
          <w:rFonts w:ascii="Calibri" w:hAnsi="Calibri"/>
          <w:i/>
          <w:sz w:val="24"/>
        </w:rPr>
        <w:lastRenderedPageBreak/>
        <w:t>R</w:t>
      </w:r>
      <w:r w:rsidR="00DB4158" w:rsidRPr="00EB2651">
        <w:rPr>
          <w:rFonts w:ascii="Calibri" w:hAnsi="Calibri"/>
          <w:i/>
          <w:sz w:val="24"/>
        </w:rPr>
        <w:t xml:space="preserve">esponsibilities and accountabilities are assigned in broad organizational objectives. The position is subject to review of general effectiveness and attainment of objectives through performance measurements. </w:t>
      </w:r>
    </w:p>
    <w:p w14:paraId="33409DBC" w14:textId="4F30D3F7" w:rsidR="00940AC5" w:rsidRPr="00EB2651" w:rsidRDefault="00EB2651" w:rsidP="000A4139">
      <w:pPr>
        <w:pStyle w:val="Heading1"/>
        <w:rPr>
          <w:sz w:val="26"/>
          <w:szCs w:val="26"/>
        </w:rPr>
      </w:pPr>
      <w:r w:rsidRPr="00EB2651">
        <w:rPr>
          <w:sz w:val="26"/>
          <w:szCs w:val="26"/>
        </w:rPr>
        <w:t>PERFORMANCE MEASUREMENTS</w:t>
      </w:r>
    </w:p>
    <w:p w14:paraId="05A10B21" w14:textId="49CAB70F" w:rsidR="00C00597" w:rsidRPr="00EB2651" w:rsidRDefault="00EB2651" w:rsidP="00EB2651">
      <w:pPr>
        <w:pStyle w:val="ListParagraph"/>
        <w:numPr>
          <w:ilvl w:val="0"/>
          <w:numId w:val="2"/>
        </w:numPr>
        <w:spacing w:after="240" w:line="240" w:lineRule="auto"/>
        <w:rPr>
          <w:rFonts w:cs="Times New Roman"/>
          <w:caps/>
          <w:sz w:val="24"/>
          <w:szCs w:val="24"/>
          <w:highlight w:val="yellow"/>
        </w:rPr>
      </w:pPr>
      <w:r w:rsidRPr="00EB2651">
        <w:rPr>
          <w:rFonts w:cs="Times New Roman"/>
          <w:sz w:val="24"/>
          <w:szCs w:val="24"/>
          <w:highlight w:val="yellow"/>
        </w:rPr>
        <w:t xml:space="preserve">To be defined </w:t>
      </w:r>
    </w:p>
    <w:p w14:paraId="33409DBF" w14:textId="49458C24" w:rsidR="00940AC5" w:rsidRDefault="00EB2651" w:rsidP="000A4139">
      <w:pPr>
        <w:pStyle w:val="Heading1"/>
        <w:rPr>
          <w:sz w:val="26"/>
          <w:szCs w:val="26"/>
        </w:rPr>
      </w:pPr>
      <w:r w:rsidRPr="00EB2651">
        <w:rPr>
          <w:sz w:val="26"/>
          <w:szCs w:val="26"/>
        </w:rPr>
        <w:t>QUALIFICATIONS</w:t>
      </w:r>
    </w:p>
    <w:p w14:paraId="0C1E11EE" w14:textId="77777777" w:rsidR="00EB2651" w:rsidRPr="00EB2651" w:rsidRDefault="00EB2651" w:rsidP="00EB2651">
      <w:pPr>
        <w:spacing w:after="0"/>
        <w:rPr>
          <w:lang w:eastAsia="en-CA"/>
        </w:rPr>
      </w:pPr>
    </w:p>
    <w:p w14:paraId="466CE2A5" w14:textId="26576DE8" w:rsidR="00EB2651" w:rsidRPr="004157ED" w:rsidRDefault="00EB2651" w:rsidP="004157ED">
      <w:pPr>
        <w:pStyle w:val="Heading2"/>
        <w:rPr>
          <w:color w:val="auto"/>
        </w:rPr>
      </w:pPr>
      <w:r w:rsidRPr="004157ED">
        <w:rPr>
          <w:color w:val="auto"/>
        </w:rPr>
        <w:t xml:space="preserve">Education/Certification: </w:t>
      </w:r>
      <w:r w:rsidRPr="004157ED">
        <w:rPr>
          <w:color w:val="auto"/>
          <w:highlight w:val="yellow"/>
        </w:rPr>
        <w:t>xxx</w:t>
      </w:r>
    </w:p>
    <w:p w14:paraId="5A3FAE4E" w14:textId="77777777" w:rsidR="00EB2651" w:rsidRDefault="00EB2651" w:rsidP="00EB2651">
      <w:pPr>
        <w:pStyle w:val="Heading1"/>
      </w:pPr>
    </w:p>
    <w:p w14:paraId="580EC26C" w14:textId="64C51854" w:rsidR="00EB2651" w:rsidRPr="004157ED" w:rsidRDefault="00EB2651" w:rsidP="004157ED">
      <w:pPr>
        <w:pStyle w:val="Heading2"/>
        <w:rPr>
          <w:color w:val="auto"/>
        </w:rPr>
      </w:pPr>
      <w:r w:rsidRPr="004157ED">
        <w:rPr>
          <w:color w:val="auto"/>
        </w:rPr>
        <w:t xml:space="preserve">Knowledge required: </w:t>
      </w:r>
      <w:r w:rsidRPr="004157ED">
        <w:rPr>
          <w:color w:val="auto"/>
          <w:highlight w:val="yellow"/>
        </w:rPr>
        <w:t>(for example: Employment Standards Code, Any Legislation)</w:t>
      </w:r>
    </w:p>
    <w:p w14:paraId="6418BC78" w14:textId="77777777" w:rsidR="00EB2651" w:rsidRPr="004157ED" w:rsidRDefault="00EB2651" w:rsidP="004157ED">
      <w:pPr>
        <w:pStyle w:val="Heading2"/>
        <w:numPr>
          <w:ilvl w:val="0"/>
          <w:numId w:val="9"/>
        </w:numPr>
        <w:rPr>
          <w:color w:val="auto"/>
        </w:rPr>
      </w:pPr>
    </w:p>
    <w:p w14:paraId="38DA8F52" w14:textId="6F072A34" w:rsidR="00EB2651" w:rsidRPr="004157ED" w:rsidRDefault="00EB2651" w:rsidP="004157ED">
      <w:pPr>
        <w:pStyle w:val="Heading2"/>
        <w:rPr>
          <w:color w:val="auto"/>
        </w:rPr>
      </w:pPr>
      <w:r w:rsidRPr="004157ED">
        <w:rPr>
          <w:color w:val="auto"/>
        </w:rPr>
        <w:t xml:space="preserve">Experience required: </w:t>
      </w:r>
      <w:r w:rsidRPr="004157ED">
        <w:rPr>
          <w:color w:val="auto"/>
          <w:highlight w:val="yellow"/>
        </w:rPr>
        <w:t>(There should be no range of experience just a minimum, for example: Minimum (#) years recent experience)</w:t>
      </w:r>
    </w:p>
    <w:p w14:paraId="5E1636A0" w14:textId="77777777" w:rsidR="00EB2651" w:rsidRPr="00EB2651" w:rsidRDefault="00EB2651" w:rsidP="00EB2651">
      <w:pPr>
        <w:pStyle w:val="Heading1"/>
        <w:numPr>
          <w:ilvl w:val="0"/>
          <w:numId w:val="5"/>
        </w:numPr>
        <w:rPr>
          <w:b w:val="0"/>
        </w:rPr>
      </w:pPr>
    </w:p>
    <w:p w14:paraId="6DA02BCC" w14:textId="32E318E1" w:rsidR="00EB2651" w:rsidRPr="004157ED" w:rsidRDefault="00EB2651" w:rsidP="004157ED">
      <w:pPr>
        <w:pStyle w:val="Heading2"/>
        <w:rPr>
          <w:color w:val="auto"/>
        </w:rPr>
      </w:pPr>
      <w:r w:rsidRPr="004157ED">
        <w:rPr>
          <w:color w:val="auto"/>
        </w:rPr>
        <w:t xml:space="preserve">Skills/Competencies/Conditions of employment: </w:t>
      </w:r>
      <w:r w:rsidRPr="004157ED">
        <w:rPr>
          <w:color w:val="auto"/>
          <w:highlight w:val="yellow"/>
        </w:rPr>
        <w:t>(Normally Skills and Competencies should have the words “demonstrated ability” in front of each point.</w:t>
      </w:r>
      <w:bookmarkStart w:id="0" w:name="_GoBack"/>
      <w:bookmarkEnd w:id="0"/>
      <w:r w:rsidR="005C36AC">
        <w:rPr>
          <w:color w:val="auto"/>
          <w:highlight w:val="yellow"/>
        </w:rPr>
        <w:t xml:space="preserve"> The following bullets should be the last bullets included</w:t>
      </w:r>
      <w:r w:rsidR="007373E7">
        <w:rPr>
          <w:color w:val="auto"/>
          <w:highlight w:val="yellow"/>
        </w:rPr>
        <w:t xml:space="preserve"> under this section</w:t>
      </w:r>
      <w:r w:rsidRPr="004157ED">
        <w:rPr>
          <w:color w:val="auto"/>
          <w:highlight w:val="yellow"/>
        </w:rPr>
        <w:t>)</w:t>
      </w:r>
    </w:p>
    <w:p w14:paraId="66ED4A22" w14:textId="77777777" w:rsidR="00EB2651" w:rsidRPr="004157ED" w:rsidRDefault="00EB2651" w:rsidP="004157ED">
      <w:pPr>
        <w:pStyle w:val="ListParagraph"/>
        <w:numPr>
          <w:ilvl w:val="0"/>
          <w:numId w:val="8"/>
        </w:numPr>
        <w:rPr>
          <w:sz w:val="24"/>
          <w:lang w:val="en-US"/>
        </w:rPr>
      </w:pPr>
      <w:r w:rsidRPr="004157ED">
        <w:rPr>
          <w:sz w:val="24"/>
          <w:lang w:val="en-US"/>
        </w:rPr>
        <w:t>Given the cultural diversity of our region, the ability to respect and promote a culturally diverse population is required</w:t>
      </w:r>
    </w:p>
    <w:p w14:paraId="3841E832" w14:textId="77777777" w:rsidR="00EB2651" w:rsidRPr="004157ED" w:rsidRDefault="00EB2651" w:rsidP="004157ED">
      <w:pPr>
        <w:pStyle w:val="ListParagraph"/>
        <w:numPr>
          <w:ilvl w:val="0"/>
          <w:numId w:val="8"/>
        </w:numPr>
        <w:rPr>
          <w:sz w:val="24"/>
          <w:lang w:val="en-US"/>
        </w:rPr>
      </w:pPr>
      <w:r w:rsidRPr="004157ED">
        <w:rPr>
          <w:sz w:val="24"/>
          <w:lang w:val="en-US"/>
        </w:rPr>
        <w:t>Proficiency of both official languages is essential for target and designated bilingual positions</w:t>
      </w:r>
    </w:p>
    <w:p w14:paraId="5375AAF1" w14:textId="77777777" w:rsidR="00EB2651" w:rsidRPr="004157ED" w:rsidRDefault="00EB2651" w:rsidP="004157ED">
      <w:pPr>
        <w:pStyle w:val="ListParagraph"/>
        <w:numPr>
          <w:ilvl w:val="0"/>
          <w:numId w:val="8"/>
        </w:numPr>
        <w:rPr>
          <w:sz w:val="24"/>
          <w:lang w:val="en-US"/>
        </w:rPr>
      </w:pPr>
      <w:r w:rsidRPr="004157ED">
        <w:rPr>
          <w:sz w:val="24"/>
          <w:lang w:val="en-US"/>
        </w:rPr>
        <w:t>Demonstrated ability to respect confidentiality including paper, electronic formats and other mediums</w:t>
      </w:r>
    </w:p>
    <w:p w14:paraId="642BC527" w14:textId="77777777" w:rsidR="00EB2651" w:rsidRPr="004157ED" w:rsidRDefault="00EB2651" w:rsidP="004157ED">
      <w:pPr>
        <w:pStyle w:val="ListParagraph"/>
        <w:numPr>
          <w:ilvl w:val="0"/>
          <w:numId w:val="8"/>
        </w:numPr>
        <w:rPr>
          <w:sz w:val="24"/>
          <w:lang w:val="en-US"/>
        </w:rPr>
      </w:pPr>
      <w:r w:rsidRPr="004157ED">
        <w:rPr>
          <w:sz w:val="24"/>
          <w:lang w:val="en-US"/>
        </w:rPr>
        <w:t>Demonstrated ability to meet the physical and mental demands of the job</w:t>
      </w:r>
      <w:r w:rsidRPr="004157ED">
        <w:rPr>
          <w:sz w:val="24"/>
          <w:lang w:val="en-US"/>
        </w:rPr>
        <w:tab/>
      </w:r>
    </w:p>
    <w:p w14:paraId="7E374EB1" w14:textId="77777777" w:rsidR="00EB2651" w:rsidRPr="004157ED" w:rsidRDefault="00EB2651" w:rsidP="004157ED">
      <w:pPr>
        <w:pStyle w:val="ListParagraph"/>
        <w:numPr>
          <w:ilvl w:val="0"/>
          <w:numId w:val="8"/>
        </w:numPr>
        <w:rPr>
          <w:sz w:val="24"/>
          <w:lang w:val="en-US"/>
        </w:rPr>
      </w:pPr>
      <w:r w:rsidRPr="004157ED">
        <w:rPr>
          <w:sz w:val="24"/>
          <w:lang w:val="en-US"/>
        </w:rPr>
        <w:t>Good work and attendance record</w:t>
      </w:r>
    </w:p>
    <w:p w14:paraId="2AD2E13A" w14:textId="77777777" w:rsidR="00EB2651" w:rsidRPr="004157ED" w:rsidRDefault="00EB2651" w:rsidP="004157ED">
      <w:pPr>
        <w:pStyle w:val="ListParagraph"/>
        <w:numPr>
          <w:ilvl w:val="0"/>
          <w:numId w:val="8"/>
        </w:numPr>
        <w:rPr>
          <w:sz w:val="24"/>
          <w:lang w:val="en-US"/>
        </w:rPr>
      </w:pPr>
      <w:r w:rsidRPr="004157ED">
        <w:rPr>
          <w:sz w:val="24"/>
          <w:lang w:val="en-US"/>
        </w:rPr>
        <w:t>Completes and maintains a satisfactory Criminal Record Check, Vulnerable Sector Search, Adult Abuse Registry Check and Child Abuse Registry Check, as appropriate</w:t>
      </w:r>
    </w:p>
    <w:p w14:paraId="77172A89" w14:textId="77777777" w:rsidR="00EB2651" w:rsidRPr="004157ED" w:rsidRDefault="00EB2651" w:rsidP="004157ED">
      <w:pPr>
        <w:pStyle w:val="ListParagraph"/>
        <w:numPr>
          <w:ilvl w:val="0"/>
          <w:numId w:val="8"/>
        </w:numPr>
        <w:rPr>
          <w:sz w:val="24"/>
          <w:lang w:val="en-US"/>
        </w:rPr>
      </w:pPr>
      <w:r w:rsidRPr="004157ED">
        <w:rPr>
          <w:sz w:val="24"/>
          <w:lang w:val="en-US"/>
        </w:rPr>
        <w:t>All Health Care Workers are required to be immunized as a condition of employment in accordance with Southern Health-Santé Sud policy</w:t>
      </w:r>
    </w:p>
    <w:p w14:paraId="4EC7BA03" w14:textId="2BFB9E1B" w:rsidR="00EB2651" w:rsidRPr="004157ED" w:rsidRDefault="00EB2651" w:rsidP="004157ED">
      <w:pPr>
        <w:pStyle w:val="ListParagraph"/>
        <w:numPr>
          <w:ilvl w:val="0"/>
          <w:numId w:val="8"/>
        </w:numPr>
        <w:rPr>
          <w:sz w:val="24"/>
          <w:lang w:val="en-US"/>
        </w:rPr>
      </w:pPr>
      <w:r w:rsidRPr="004157ED">
        <w:rPr>
          <w:sz w:val="24"/>
          <w:lang w:val="en-US"/>
        </w:rPr>
        <w:t>Requires a valid Class 5 driver’s license, an all purpose insured vehicle and liability insurance of at least $1,000,000</w:t>
      </w:r>
    </w:p>
    <w:p w14:paraId="33409DC2" w14:textId="4234D830" w:rsidR="00940AC5" w:rsidRPr="00EB2651" w:rsidRDefault="00EB2651" w:rsidP="000A4139">
      <w:pPr>
        <w:pStyle w:val="Heading1"/>
        <w:rPr>
          <w:sz w:val="26"/>
          <w:szCs w:val="26"/>
        </w:rPr>
      </w:pPr>
      <w:r w:rsidRPr="00EB2651">
        <w:rPr>
          <w:sz w:val="26"/>
          <w:szCs w:val="26"/>
        </w:rPr>
        <w:t>WORK CONDITIONS</w:t>
      </w:r>
    </w:p>
    <w:p w14:paraId="76574FF6" w14:textId="77777777" w:rsidR="00EB2651" w:rsidRPr="004157ED" w:rsidRDefault="00EB2651" w:rsidP="004157ED">
      <w:pPr>
        <w:pStyle w:val="ListParagraph"/>
        <w:numPr>
          <w:ilvl w:val="0"/>
          <w:numId w:val="8"/>
        </w:numPr>
        <w:rPr>
          <w:sz w:val="24"/>
          <w:lang w:val="en-US"/>
        </w:rPr>
      </w:pPr>
      <w:r w:rsidRPr="004157ED">
        <w:rPr>
          <w:sz w:val="24"/>
          <w:lang w:val="en-US"/>
        </w:rPr>
        <w:t>No hazardous or significantly unpleasant conditions</w:t>
      </w:r>
    </w:p>
    <w:p w14:paraId="0EA37CF1" w14:textId="77777777" w:rsidR="00EB2651" w:rsidRPr="004157ED" w:rsidRDefault="00EB2651" w:rsidP="004157ED">
      <w:pPr>
        <w:pStyle w:val="ListParagraph"/>
        <w:numPr>
          <w:ilvl w:val="0"/>
          <w:numId w:val="8"/>
        </w:numPr>
        <w:rPr>
          <w:sz w:val="24"/>
          <w:lang w:val="en-US"/>
        </w:rPr>
      </w:pPr>
      <w:r w:rsidRPr="004157ED">
        <w:rPr>
          <w:sz w:val="24"/>
          <w:lang w:val="en-US"/>
        </w:rPr>
        <w:t>May work occasionally evenings and weekends as necessary</w:t>
      </w:r>
    </w:p>
    <w:p w14:paraId="30FCE4AC" w14:textId="77777777" w:rsidR="00EB2651" w:rsidRPr="004157ED" w:rsidRDefault="00EB2651" w:rsidP="004157ED">
      <w:pPr>
        <w:pStyle w:val="ListParagraph"/>
        <w:numPr>
          <w:ilvl w:val="0"/>
          <w:numId w:val="8"/>
        </w:numPr>
        <w:rPr>
          <w:sz w:val="24"/>
          <w:lang w:val="en-US"/>
        </w:rPr>
      </w:pPr>
      <w:r w:rsidRPr="004157ED">
        <w:rPr>
          <w:sz w:val="24"/>
          <w:lang w:val="en-US"/>
        </w:rPr>
        <w:t>Will be required to travel to other regional facilities as the position duties may require</w:t>
      </w:r>
    </w:p>
    <w:p w14:paraId="33409DC5" w14:textId="1AB86775" w:rsidR="00940AC5" w:rsidRPr="004157ED" w:rsidRDefault="004157ED" w:rsidP="004157ED">
      <w:pPr>
        <w:pStyle w:val="Heading1"/>
        <w:rPr>
          <w:sz w:val="26"/>
          <w:szCs w:val="26"/>
        </w:rPr>
      </w:pPr>
      <w:r w:rsidRPr="004157ED">
        <w:rPr>
          <w:sz w:val="26"/>
          <w:szCs w:val="26"/>
        </w:rPr>
        <w:t>SALARY SCALE</w:t>
      </w:r>
    </w:p>
    <w:p w14:paraId="5734E065" w14:textId="77777777" w:rsidR="00EB2651" w:rsidRPr="00EB2651" w:rsidRDefault="00EB2651" w:rsidP="00EB2651">
      <w:pPr>
        <w:spacing w:after="0" w:line="240" w:lineRule="auto"/>
        <w:rPr>
          <w:rFonts w:cs="Times New Roman"/>
          <w:sz w:val="24"/>
          <w:szCs w:val="24"/>
          <w:highlight w:val="yellow"/>
          <w:lang w:val="en-US"/>
        </w:rPr>
      </w:pPr>
      <w:r w:rsidRPr="00EB2651">
        <w:rPr>
          <w:rFonts w:cs="Times New Roman"/>
          <w:sz w:val="24"/>
          <w:szCs w:val="24"/>
          <w:highlight w:val="yellow"/>
          <w:lang w:val="en-US"/>
        </w:rPr>
        <w:t>As per (Whichever above noted) Collective Agreement</w:t>
      </w:r>
    </w:p>
    <w:p w14:paraId="6650D23F" w14:textId="4F1F57A2" w:rsidR="00536733" w:rsidRDefault="00EB2651" w:rsidP="009F69D4">
      <w:pPr>
        <w:spacing w:after="0" w:line="240" w:lineRule="auto"/>
        <w:rPr>
          <w:rFonts w:cs="Times New Roman"/>
          <w:sz w:val="24"/>
          <w:szCs w:val="24"/>
          <w:lang w:val="en-US"/>
        </w:rPr>
      </w:pPr>
      <w:r w:rsidRPr="00EB2651">
        <w:rPr>
          <w:rFonts w:cs="Times New Roman"/>
          <w:sz w:val="24"/>
          <w:szCs w:val="24"/>
          <w:highlight w:val="yellow"/>
          <w:lang w:val="en-US"/>
        </w:rPr>
        <w:t>Should this be an out of scope position, the salary scale would then be confidential</w:t>
      </w:r>
    </w:p>
    <w:p w14:paraId="006E5B9B" w14:textId="77777777" w:rsidR="009F69D4" w:rsidRDefault="009F69D4" w:rsidP="00EB2651">
      <w:pPr>
        <w:spacing w:after="240" w:line="240" w:lineRule="auto"/>
        <w:rPr>
          <w:rFonts w:cs="Times New Roman"/>
          <w:sz w:val="24"/>
          <w:szCs w:val="24"/>
          <w:lang w:val="en-US"/>
        </w:rPr>
      </w:pPr>
      <w:r>
        <w:rPr>
          <w:noProof/>
        </w:rPr>
        <mc:AlternateContent>
          <mc:Choice Requires="wps">
            <w:drawing>
              <wp:inline distT="0" distB="0" distL="0" distR="0" wp14:anchorId="7EED3733" wp14:editId="7B182F34">
                <wp:extent cx="6309360" cy="0"/>
                <wp:effectExtent l="0" t="0" r="0" b="0"/>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36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4BAFE1"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9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" strokecolor="gray [1629]">
                <w10:anchorlock/>
              </v:line>
            </w:pict>
          </mc:Fallback>
        </mc:AlternateContent>
      </w:r>
    </w:p>
    <w:p w14:paraId="03A740E4" w14:textId="57B1CF78" w:rsidR="00EB2651" w:rsidRDefault="00EB2651" w:rsidP="009F69D4">
      <w:pPr>
        <w:jc w:val="both"/>
        <w:rPr>
          <w:rFonts w:ascii="Calibri" w:hAnsi="Calibri"/>
          <w:i/>
          <w:sz w:val="16"/>
          <w:szCs w:val="16"/>
        </w:rPr>
      </w:pPr>
      <w:r w:rsidRPr="00E71C0F">
        <w:rPr>
          <w:rFonts w:ascii="Calibri" w:hAnsi="Calibri"/>
          <w:i/>
          <w:sz w:val="16"/>
          <w:szCs w:val="16"/>
        </w:rPr>
        <w:lastRenderedPageBreak/>
        <w:t>Job descriptions assist organizations in ensuring that the hiring process is fairly administered and that qualified employees are selected. They are also essential to an effective appraisal system and related promotion, transfer, layoff and termination decisions. Well constructed job descriptions are an integral part of any effective compensation system.</w:t>
      </w:r>
    </w:p>
    <w:p w14:paraId="08009AE1" w14:textId="5B7117CB" w:rsidR="00EB2651" w:rsidRPr="00E71C0F" w:rsidRDefault="00EB2651" w:rsidP="009F69D4">
      <w:pPr>
        <w:jc w:val="both"/>
        <w:rPr>
          <w:rFonts w:ascii="Calibri" w:hAnsi="Calibri"/>
          <w:i/>
          <w:sz w:val="16"/>
          <w:szCs w:val="16"/>
        </w:rPr>
      </w:pPr>
      <w:r w:rsidRPr="00E71C0F">
        <w:rPr>
          <w:rFonts w:ascii="Calibri" w:hAnsi="Calibri"/>
          <w:i/>
          <w:sz w:val="16"/>
          <w:szCs w:val="16"/>
        </w:rPr>
        <w:t>All descriptions have been reviewed to ensure that only essential functions and basic duties have been included. Peripheral tasks, only incidentally related to each position, have been excluded. Requirements, skills and abilities included have been determined to be the minimal standards required to successfully perform the position. In no instance, however, should the duties, responsibilities and requirements delineated be interpreted as all inclusive. Additional functions and requirements may be assigned by supervisors as deemed appropriate.</w:t>
      </w:r>
    </w:p>
    <w:p w14:paraId="00CAEB08" w14:textId="77777777" w:rsidR="00EB2651" w:rsidRPr="00EB2651" w:rsidRDefault="00EB2651" w:rsidP="00EB2651">
      <w:pPr>
        <w:spacing w:after="240" w:line="240" w:lineRule="auto"/>
        <w:rPr>
          <w:rFonts w:cs="Times New Roman"/>
          <w:sz w:val="24"/>
          <w:szCs w:val="24"/>
        </w:rPr>
      </w:pPr>
    </w:p>
    <w:sectPr w:rsidR="00EB2651" w:rsidRPr="00EB2651" w:rsidSect="000A7740">
      <w:footerReference w:type="default" r:id="rId13"/>
      <w:pgSz w:w="12240" w:h="15840"/>
      <w:pgMar w:top="720" w:right="1152" w:bottom="864" w:left="1152" w:header="720" w:footer="45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7652D" w14:textId="77777777" w:rsidR="008755FF" w:rsidRDefault="008755FF" w:rsidP="005B10EF">
      <w:pPr>
        <w:spacing w:after="0" w:line="240" w:lineRule="auto"/>
      </w:pPr>
      <w:r>
        <w:separator/>
      </w:r>
    </w:p>
  </w:endnote>
  <w:endnote w:type="continuationSeparator" w:id="0">
    <w:p w14:paraId="23D14DF3" w14:textId="77777777" w:rsidR="008755FF" w:rsidRDefault="008755FF" w:rsidP="005B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9DD0" w14:textId="2F2AFFE1" w:rsidR="003A6DF2" w:rsidRPr="00DB4158" w:rsidRDefault="00EC1FE0" w:rsidP="00DB4158">
    <w:pPr>
      <w:tabs>
        <w:tab w:val="center" w:pos="4820"/>
        <w:tab w:val="right" w:pos="9923"/>
      </w:tabs>
      <w:spacing w:before="240"/>
      <w:rPr>
        <w:color w:val="7F7F7F" w:themeColor="text1" w:themeTint="80"/>
        <w:highlight w:val="yellow"/>
      </w:rPr>
    </w:pPr>
    <w:r>
      <w:rPr>
        <w:noProof/>
      </w:rPr>
      <mc:AlternateContent>
        <mc:Choice Requires="wps">
          <w:drawing>
            <wp:inline distT="0" distB="0" distL="0" distR="0" wp14:anchorId="0A64FDFD" wp14:editId="08CAABEF">
              <wp:extent cx="645795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AFA421"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" strokecolor="gray [1629]">
              <w10:anchorlock/>
            </v:line>
          </w:pict>
        </mc:Fallback>
      </mc:AlternateContent>
    </w:r>
    <w:r w:rsidR="00DB4158">
      <w:rPr>
        <w:noProof/>
      </w:rPr>
      <w:t>Revised Sept. 2024</w:t>
    </w:r>
    <w:r w:rsidR="00DB4158">
      <w:rPr>
        <w:noProof/>
      </w:rPr>
      <w:tab/>
    </w:r>
    <w:r w:rsidR="00037F1F">
      <w:rPr>
        <w:color w:val="7F7F7F" w:themeColor="text1" w:themeTint="80"/>
      </w:rPr>
      <w:t xml:space="preserve"> </w:t>
    </w:r>
    <w:r>
      <w:rPr>
        <w:color w:val="7F7F7F" w:themeColor="text1" w:themeTint="80"/>
      </w:rPr>
      <w:tab/>
    </w:r>
    <w:r w:rsidR="00EC3443" w:rsidRPr="001D20F1">
      <w:t>|</w:t>
    </w:r>
    <w:r w:rsidR="00EC3443" w:rsidRPr="001D20F1">
      <w:rPr>
        <w:i/>
      </w:rPr>
      <w:t xml:space="preserve"> </w:t>
    </w:r>
    <w:r w:rsidR="00EC3443" w:rsidRPr="001D20F1">
      <w:t xml:space="preserve">Page </w:t>
    </w:r>
    <w:r w:rsidR="00EC3443" w:rsidRPr="001D20F1">
      <w:fldChar w:fldCharType="begin"/>
    </w:r>
    <w:r w:rsidR="00EC3443" w:rsidRPr="001D20F1">
      <w:instrText xml:space="preserve"> PAGE </w:instrText>
    </w:r>
    <w:r w:rsidR="00EC3443" w:rsidRPr="001D20F1">
      <w:fldChar w:fldCharType="separate"/>
    </w:r>
    <w:r w:rsidR="00EC3443" w:rsidRPr="001D20F1">
      <w:t>1</w:t>
    </w:r>
    <w:r w:rsidR="00EC3443" w:rsidRPr="001D20F1">
      <w:fldChar w:fldCharType="end"/>
    </w:r>
    <w:r w:rsidR="00EC3443" w:rsidRPr="001D20F1">
      <w:t xml:space="preserve"> of </w:t>
    </w:r>
    <w:r w:rsidR="00EC3443" w:rsidRPr="001D20F1">
      <w:fldChar w:fldCharType="begin"/>
    </w:r>
    <w:r w:rsidR="00EC3443" w:rsidRPr="001D20F1">
      <w:instrText xml:space="preserve"> NUMPAGES  </w:instrText>
    </w:r>
    <w:r w:rsidR="00EC3443" w:rsidRPr="001D20F1">
      <w:fldChar w:fldCharType="separate"/>
    </w:r>
    <w:r w:rsidR="00EC3443" w:rsidRPr="001D20F1">
      <w:t>2</w:t>
    </w:r>
    <w:r w:rsidR="00EC3443" w:rsidRPr="001D20F1">
      <w:fldChar w:fldCharType="end"/>
    </w:r>
    <w:r w:rsidR="00EC3443" w:rsidRPr="001D20F1">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D98E5" w14:textId="77777777" w:rsidR="008755FF" w:rsidRDefault="008755FF" w:rsidP="005B10EF">
      <w:pPr>
        <w:spacing w:after="0" w:line="240" w:lineRule="auto"/>
      </w:pPr>
      <w:r>
        <w:separator/>
      </w:r>
    </w:p>
  </w:footnote>
  <w:footnote w:type="continuationSeparator" w:id="0">
    <w:p w14:paraId="6BE5EC1D" w14:textId="77777777" w:rsidR="008755FF" w:rsidRDefault="008755FF" w:rsidP="005B1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14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AE2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1D3F2B"/>
    <w:multiLevelType w:val="hybridMultilevel"/>
    <w:tmpl w:val="1058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93D2D"/>
    <w:multiLevelType w:val="hybridMultilevel"/>
    <w:tmpl w:val="3AF06D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E244B5"/>
    <w:multiLevelType w:val="hybridMultilevel"/>
    <w:tmpl w:val="472A6E62"/>
    <w:lvl w:ilvl="0" w:tplc="04090001">
      <w:start w:val="1"/>
      <w:numFmt w:val="bullet"/>
      <w:lvlText w:val=""/>
      <w:lvlJc w:val="left"/>
      <w:pPr>
        <w:tabs>
          <w:tab w:val="num" w:pos="720"/>
        </w:tabs>
        <w:ind w:left="720" w:hanging="360"/>
      </w:pPr>
      <w:rPr>
        <w:rFonts w:ascii="Symbol" w:hAnsi="Symbol" w:hint="default"/>
      </w:rPr>
    </w:lvl>
    <w:lvl w:ilvl="1" w:tplc="DDAEDF9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C701B5"/>
    <w:multiLevelType w:val="hybridMultilevel"/>
    <w:tmpl w:val="6F3C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21B8F"/>
    <w:multiLevelType w:val="hybridMultilevel"/>
    <w:tmpl w:val="E84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83F15"/>
    <w:multiLevelType w:val="hybridMultilevel"/>
    <w:tmpl w:val="973A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244C5"/>
    <w:multiLevelType w:val="hybridMultilevel"/>
    <w:tmpl w:val="6D30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8"/>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BD"/>
    <w:rsid w:val="00003456"/>
    <w:rsid w:val="000115DF"/>
    <w:rsid w:val="00017795"/>
    <w:rsid w:val="0002760F"/>
    <w:rsid w:val="00033D53"/>
    <w:rsid w:val="00037F1F"/>
    <w:rsid w:val="00091DC5"/>
    <w:rsid w:val="00092BAF"/>
    <w:rsid w:val="000A4139"/>
    <w:rsid w:val="000A7360"/>
    <w:rsid w:val="000A7740"/>
    <w:rsid w:val="000C4B59"/>
    <w:rsid w:val="000C7410"/>
    <w:rsid w:val="000F716C"/>
    <w:rsid w:val="00136726"/>
    <w:rsid w:val="001368B4"/>
    <w:rsid w:val="0014099D"/>
    <w:rsid w:val="00143897"/>
    <w:rsid w:val="00145916"/>
    <w:rsid w:val="00154AAD"/>
    <w:rsid w:val="00170DB7"/>
    <w:rsid w:val="001813C2"/>
    <w:rsid w:val="001A2350"/>
    <w:rsid w:val="001A75F9"/>
    <w:rsid w:val="001B3EE4"/>
    <w:rsid w:val="001C18F0"/>
    <w:rsid w:val="001D20F1"/>
    <w:rsid w:val="001E349D"/>
    <w:rsid w:val="001E557A"/>
    <w:rsid w:val="002144D8"/>
    <w:rsid w:val="00251BCF"/>
    <w:rsid w:val="00251E09"/>
    <w:rsid w:val="002559A1"/>
    <w:rsid w:val="002828B4"/>
    <w:rsid w:val="00292423"/>
    <w:rsid w:val="002C1C95"/>
    <w:rsid w:val="002E093A"/>
    <w:rsid w:val="002E406D"/>
    <w:rsid w:val="002F422A"/>
    <w:rsid w:val="002F6A96"/>
    <w:rsid w:val="00324230"/>
    <w:rsid w:val="00347671"/>
    <w:rsid w:val="00367AEE"/>
    <w:rsid w:val="0038106D"/>
    <w:rsid w:val="0039190C"/>
    <w:rsid w:val="003A0FC0"/>
    <w:rsid w:val="003A4EA6"/>
    <w:rsid w:val="003A605E"/>
    <w:rsid w:val="003B050B"/>
    <w:rsid w:val="003D2705"/>
    <w:rsid w:val="003F63BE"/>
    <w:rsid w:val="00413744"/>
    <w:rsid w:val="00415026"/>
    <w:rsid w:val="004157ED"/>
    <w:rsid w:val="004203FF"/>
    <w:rsid w:val="0042685F"/>
    <w:rsid w:val="00443C16"/>
    <w:rsid w:val="004709BD"/>
    <w:rsid w:val="0048482A"/>
    <w:rsid w:val="004A22BD"/>
    <w:rsid w:val="004A7248"/>
    <w:rsid w:val="004D6764"/>
    <w:rsid w:val="004E3209"/>
    <w:rsid w:val="004E597A"/>
    <w:rsid w:val="00501622"/>
    <w:rsid w:val="00522592"/>
    <w:rsid w:val="005262B4"/>
    <w:rsid w:val="00532117"/>
    <w:rsid w:val="005351D1"/>
    <w:rsid w:val="00535E2F"/>
    <w:rsid w:val="00536733"/>
    <w:rsid w:val="00550ACA"/>
    <w:rsid w:val="005803EC"/>
    <w:rsid w:val="00585CEF"/>
    <w:rsid w:val="005A4D61"/>
    <w:rsid w:val="005B10EF"/>
    <w:rsid w:val="005C2EB7"/>
    <w:rsid w:val="005C36AC"/>
    <w:rsid w:val="005D0A5B"/>
    <w:rsid w:val="005D3C36"/>
    <w:rsid w:val="005F1F0C"/>
    <w:rsid w:val="006000CA"/>
    <w:rsid w:val="00612263"/>
    <w:rsid w:val="006223C5"/>
    <w:rsid w:val="00652A7E"/>
    <w:rsid w:val="00664DAE"/>
    <w:rsid w:val="0069242C"/>
    <w:rsid w:val="006B7AA3"/>
    <w:rsid w:val="00713B37"/>
    <w:rsid w:val="007155D2"/>
    <w:rsid w:val="00735C72"/>
    <w:rsid w:val="007373E7"/>
    <w:rsid w:val="00742D4B"/>
    <w:rsid w:val="007B7A1E"/>
    <w:rsid w:val="007C2B77"/>
    <w:rsid w:val="007C6592"/>
    <w:rsid w:val="007E5873"/>
    <w:rsid w:val="007F4DD4"/>
    <w:rsid w:val="00804C79"/>
    <w:rsid w:val="0081210F"/>
    <w:rsid w:val="00813816"/>
    <w:rsid w:val="00831A16"/>
    <w:rsid w:val="00840B04"/>
    <w:rsid w:val="00867801"/>
    <w:rsid w:val="008755FF"/>
    <w:rsid w:val="00881C23"/>
    <w:rsid w:val="008A43A4"/>
    <w:rsid w:val="008E040C"/>
    <w:rsid w:val="008E5B5D"/>
    <w:rsid w:val="00904EB1"/>
    <w:rsid w:val="00933D9F"/>
    <w:rsid w:val="00940AC5"/>
    <w:rsid w:val="00965BE5"/>
    <w:rsid w:val="00973262"/>
    <w:rsid w:val="009B0CD4"/>
    <w:rsid w:val="009B2068"/>
    <w:rsid w:val="009B47AE"/>
    <w:rsid w:val="009F3954"/>
    <w:rsid w:val="009F69D4"/>
    <w:rsid w:val="009F6AB1"/>
    <w:rsid w:val="00A0533D"/>
    <w:rsid w:val="00A057A6"/>
    <w:rsid w:val="00A113E3"/>
    <w:rsid w:val="00A1393B"/>
    <w:rsid w:val="00A44124"/>
    <w:rsid w:val="00A44D36"/>
    <w:rsid w:val="00A57A2F"/>
    <w:rsid w:val="00A729F7"/>
    <w:rsid w:val="00AB0729"/>
    <w:rsid w:val="00AD3F84"/>
    <w:rsid w:val="00B528C9"/>
    <w:rsid w:val="00B6178B"/>
    <w:rsid w:val="00B63B8A"/>
    <w:rsid w:val="00B65676"/>
    <w:rsid w:val="00B80109"/>
    <w:rsid w:val="00BA32E3"/>
    <w:rsid w:val="00C003D3"/>
    <w:rsid w:val="00C00597"/>
    <w:rsid w:val="00C14964"/>
    <w:rsid w:val="00C23EE7"/>
    <w:rsid w:val="00C30E6A"/>
    <w:rsid w:val="00C33754"/>
    <w:rsid w:val="00C363F7"/>
    <w:rsid w:val="00C71821"/>
    <w:rsid w:val="00C74F84"/>
    <w:rsid w:val="00C76EC6"/>
    <w:rsid w:val="00C95577"/>
    <w:rsid w:val="00CB5864"/>
    <w:rsid w:val="00CD1296"/>
    <w:rsid w:val="00CF0936"/>
    <w:rsid w:val="00CF2B18"/>
    <w:rsid w:val="00CF6A7D"/>
    <w:rsid w:val="00CF71E4"/>
    <w:rsid w:val="00D172BD"/>
    <w:rsid w:val="00D257FA"/>
    <w:rsid w:val="00D437CE"/>
    <w:rsid w:val="00D77B61"/>
    <w:rsid w:val="00D90576"/>
    <w:rsid w:val="00DB4158"/>
    <w:rsid w:val="00DC0A6F"/>
    <w:rsid w:val="00DC2840"/>
    <w:rsid w:val="00E11079"/>
    <w:rsid w:val="00E127CC"/>
    <w:rsid w:val="00E14E9C"/>
    <w:rsid w:val="00E2669C"/>
    <w:rsid w:val="00E54C6D"/>
    <w:rsid w:val="00E65C40"/>
    <w:rsid w:val="00E74DD8"/>
    <w:rsid w:val="00E87BF5"/>
    <w:rsid w:val="00EA6BF9"/>
    <w:rsid w:val="00EB2651"/>
    <w:rsid w:val="00EC1FE0"/>
    <w:rsid w:val="00EC3443"/>
    <w:rsid w:val="00EC5DB5"/>
    <w:rsid w:val="00EC7780"/>
    <w:rsid w:val="00ED1B21"/>
    <w:rsid w:val="00EF392A"/>
    <w:rsid w:val="00F14D7A"/>
    <w:rsid w:val="00F20794"/>
    <w:rsid w:val="00F2243B"/>
    <w:rsid w:val="00F22A37"/>
    <w:rsid w:val="00F6703A"/>
    <w:rsid w:val="00F9529A"/>
    <w:rsid w:val="00F970AB"/>
    <w:rsid w:val="00FA53B2"/>
    <w:rsid w:val="00FC5238"/>
    <w:rsid w:val="00FC5ABB"/>
    <w:rsid w:val="00FD6504"/>
    <w:rsid w:val="00FE5A48"/>
    <w:rsid w:val="00FF63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409D91"/>
  <w15:docId w15:val="{71EE312F-99A2-4C42-87A0-EDB6EDC9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AC5"/>
    <w:rPr>
      <w:lang w:val="en-CA"/>
    </w:rPr>
  </w:style>
  <w:style w:type="paragraph" w:styleId="Heading1">
    <w:name w:val="heading 1"/>
    <w:basedOn w:val="Title"/>
    <w:next w:val="Normal"/>
    <w:link w:val="Heading1Char"/>
    <w:uiPriority w:val="9"/>
    <w:qFormat/>
    <w:rsid w:val="000A4139"/>
    <w:pPr>
      <w:tabs>
        <w:tab w:val="left" w:pos="2340"/>
      </w:tabs>
      <w:spacing w:after="0"/>
      <w:jc w:val="left"/>
      <w:outlineLvl w:val="0"/>
    </w:pPr>
    <w:rPr>
      <w:noProof/>
      <w:szCs w:val="24"/>
      <w:lang w:eastAsia="en-CA"/>
    </w:rPr>
  </w:style>
  <w:style w:type="paragraph" w:styleId="Heading2">
    <w:name w:val="heading 2"/>
    <w:basedOn w:val="Subtitle"/>
    <w:next w:val="Normal"/>
    <w:link w:val="Heading2Char"/>
    <w:uiPriority w:val="9"/>
    <w:unhideWhenUsed/>
    <w:qFormat/>
    <w:rsid w:val="00EA6BF9"/>
    <w:pPr>
      <w:tabs>
        <w:tab w:val="left" w:pos="2340"/>
        <w:tab w:val="left" w:pos="3600"/>
      </w:tabs>
      <w:spacing w:after="0"/>
      <w:outlineLvl w:val="1"/>
    </w:pPr>
    <w:rPr>
      <w:color w:val="7F7F7F" w:themeColor="text1" w:themeTint="80"/>
      <w:sz w:val="24"/>
      <w:szCs w:val="24"/>
    </w:rPr>
  </w:style>
  <w:style w:type="paragraph" w:styleId="Heading3">
    <w:name w:val="heading 3"/>
    <w:basedOn w:val="Normal"/>
    <w:next w:val="Normal"/>
    <w:link w:val="Heading3Char"/>
    <w:uiPriority w:val="9"/>
    <w:unhideWhenUsed/>
    <w:qFormat/>
    <w:rsid w:val="00033D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0AC5"/>
    <w:rPr>
      <w:color w:val="808080"/>
    </w:rPr>
  </w:style>
  <w:style w:type="paragraph" w:styleId="Footer">
    <w:name w:val="footer"/>
    <w:basedOn w:val="Normal"/>
    <w:link w:val="FooterChar"/>
    <w:uiPriority w:val="99"/>
    <w:unhideWhenUsed/>
    <w:rsid w:val="00940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AC5"/>
  </w:style>
  <w:style w:type="paragraph" w:styleId="BalloonText">
    <w:name w:val="Balloon Text"/>
    <w:basedOn w:val="Normal"/>
    <w:link w:val="BalloonTextChar"/>
    <w:uiPriority w:val="99"/>
    <w:semiHidden/>
    <w:unhideWhenUsed/>
    <w:rsid w:val="00940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AC5"/>
    <w:rPr>
      <w:rFonts w:ascii="Tahoma" w:hAnsi="Tahoma" w:cs="Tahoma"/>
      <w:sz w:val="16"/>
      <w:szCs w:val="16"/>
    </w:rPr>
  </w:style>
  <w:style w:type="paragraph" w:styleId="Header">
    <w:name w:val="header"/>
    <w:basedOn w:val="Normal"/>
    <w:link w:val="HeaderChar"/>
    <w:uiPriority w:val="99"/>
    <w:unhideWhenUsed/>
    <w:rsid w:val="007E5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73"/>
  </w:style>
  <w:style w:type="paragraph" w:styleId="Title">
    <w:name w:val="Title"/>
    <w:basedOn w:val="Normal"/>
    <w:next w:val="Normal"/>
    <w:link w:val="TitleChar"/>
    <w:uiPriority w:val="10"/>
    <w:qFormat/>
    <w:rsid w:val="007C2B77"/>
    <w:pPr>
      <w:jc w:val="center"/>
    </w:pPr>
    <w:rPr>
      <w:b/>
      <w:sz w:val="24"/>
    </w:rPr>
  </w:style>
  <w:style w:type="character" w:customStyle="1" w:styleId="TitleChar">
    <w:name w:val="Title Char"/>
    <w:basedOn w:val="DefaultParagraphFont"/>
    <w:link w:val="Title"/>
    <w:uiPriority w:val="10"/>
    <w:rsid w:val="007C2B77"/>
    <w:rPr>
      <w:b/>
      <w:sz w:val="24"/>
    </w:rPr>
  </w:style>
  <w:style w:type="paragraph" w:styleId="Subtitle">
    <w:name w:val="Subtitle"/>
    <w:basedOn w:val="Normal"/>
    <w:next w:val="Normal"/>
    <w:link w:val="SubtitleChar"/>
    <w:uiPriority w:val="11"/>
    <w:qFormat/>
    <w:rsid w:val="00E74DD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4DD8"/>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A4139"/>
    <w:rPr>
      <w:b/>
      <w:noProof/>
      <w:sz w:val="24"/>
      <w:szCs w:val="24"/>
      <w:lang w:val="en-CA" w:eastAsia="en-CA"/>
    </w:rPr>
  </w:style>
  <w:style w:type="paragraph" w:styleId="ListParagraph">
    <w:name w:val="List Paragraph"/>
    <w:basedOn w:val="Normal"/>
    <w:uiPriority w:val="34"/>
    <w:qFormat/>
    <w:rsid w:val="00C00597"/>
    <w:pPr>
      <w:ind w:left="720"/>
      <w:contextualSpacing/>
    </w:pPr>
  </w:style>
  <w:style w:type="character" w:customStyle="1" w:styleId="Heading2Char">
    <w:name w:val="Heading 2 Char"/>
    <w:basedOn w:val="DefaultParagraphFont"/>
    <w:link w:val="Heading2"/>
    <w:uiPriority w:val="9"/>
    <w:rsid w:val="00EA6BF9"/>
    <w:rPr>
      <w:rFonts w:eastAsiaTheme="minorEastAsia"/>
      <w:color w:val="7F7F7F" w:themeColor="text1" w:themeTint="80"/>
      <w:spacing w:val="15"/>
      <w:sz w:val="24"/>
      <w:szCs w:val="24"/>
    </w:rPr>
  </w:style>
  <w:style w:type="character" w:styleId="CommentReference">
    <w:name w:val="annotation reference"/>
    <w:basedOn w:val="DefaultParagraphFont"/>
    <w:uiPriority w:val="99"/>
    <w:semiHidden/>
    <w:unhideWhenUsed/>
    <w:rsid w:val="00536733"/>
    <w:rPr>
      <w:sz w:val="16"/>
      <w:szCs w:val="16"/>
    </w:rPr>
  </w:style>
  <w:style w:type="paragraph" w:styleId="CommentText">
    <w:name w:val="annotation text"/>
    <w:basedOn w:val="Normal"/>
    <w:link w:val="CommentTextChar"/>
    <w:uiPriority w:val="99"/>
    <w:semiHidden/>
    <w:unhideWhenUsed/>
    <w:rsid w:val="00536733"/>
    <w:pPr>
      <w:spacing w:line="240" w:lineRule="auto"/>
    </w:pPr>
    <w:rPr>
      <w:sz w:val="20"/>
      <w:szCs w:val="20"/>
    </w:rPr>
  </w:style>
  <w:style w:type="character" w:customStyle="1" w:styleId="CommentTextChar">
    <w:name w:val="Comment Text Char"/>
    <w:basedOn w:val="DefaultParagraphFont"/>
    <w:link w:val="CommentText"/>
    <w:uiPriority w:val="99"/>
    <w:semiHidden/>
    <w:rsid w:val="00536733"/>
    <w:rPr>
      <w:sz w:val="20"/>
      <w:szCs w:val="20"/>
    </w:rPr>
  </w:style>
  <w:style w:type="paragraph" w:styleId="CommentSubject">
    <w:name w:val="annotation subject"/>
    <w:basedOn w:val="CommentText"/>
    <w:next w:val="CommentText"/>
    <w:link w:val="CommentSubjectChar"/>
    <w:uiPriority w:val="99"/>
    <w:semiHidden/>
    <w:unhideWhenUsed/>
    <w:rsid w:val="00536733"/>
    <w:rPr>
      <w:b/>
      <w:bCs/>
    </w:rPr>
  </w:style>
  <w:style w:type="character" w:customStyle="1" w:styleId="CommentSubjectChar">
    <w:name w:val="Comment Subject Char"/>
    <w:basedOn w:val="CommentTextChar"/>
    <w:link w:val="CommentSubject"/>
    <w:uiPriority w:val="99"/>
    <w:semiHidden/>
    <w:rsid w:val="00536733"/>
    <w:rPr>
      <w:b/>
      <w:bCs/>
      <w:sz w:val="20"/>
      <w:szCs w:val="20"/>
    </w:rPr>
  </w:style>
  <w:style w:type="character" w:customStyle="1" w:styleId="Heading3Char">
    <w:name w:val="Heading 3 Char"/>
    <w:basedOn w:val="DefaultParagraphFont"/>
    <w:link w:val="Heading3"/>
    <w:uiPriority w:val="9"/>
    <w:rsid w:val="00033D53"/>
    <w:rPr>
      <w:rFonts w:asciiTheme="majorHAnsi" w:eastAsiaTheme="majorEastAsia" w:hAnsiTheme="majorHAnsi" w:cstheme="majorBidi"/>
      <w:color w:val="243F60" w:themeColor="accent1" w:themeShade="7F"/>
      <w:sz w:val="24"/>
      <w:szCs w:val="24"/>
      <w:lang w:val="en-CA"/>
    </w:rPr>
  </w:style>
  <w:style w:type="paragraph" w:styleId="NoSpacing">
    <w:name w:val="No Spacing"/>
    <w:uiPriority w:val="1"/>
    <w:qFormat/>
    <w:rsid w:val="0038106D"/>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ccallum\AppData\Local\Microsoft\Windows\Temporary%20Internet%20Files\Content.Outlook\9PNN6AC1\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documentManagement>
    <Year_x0020_at_x0020_a_x0020_Glance xmlns="dec2473e-1590-48d0-8a4e-d5c8001c7598">2015</Year_x0020_at_x0020_a_x0020_Gl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23C83FB0D994189C30F5F663704B0" ma:contentTypeVersion="0" ma:contentTypeDescription="Create a new document." ma:contentTypeScope="" ma:versionID="d95a5920d05546b5c5602e71299bdc36">
  <xsd:schema xmlns:xsd="http://www.w3.org/2001/XMLSchema" xmlns:xs="http://www.w3.org/2001/XMLSchema" xmlns:p="http://schemas.microsoft.com/office/2006/metadata/properties" xmlns:ns2="dec2473e-1590-48d0-8a4e-d5c8001c7598" targetNamespace="http://schemas.microsoft.com/office/2006/metadata/properties" ma:root="true" ma:fieldsID="29c645acda8b16ee541ef39d94e8030b" ns2:_="">
    <xsd:import namespace="dec2473e-1590-48d0-8a4e-d5c8001c7598"/>
    <xsd:element name="properties">
      <xsd:complexType>
        <xsd:sequence>
          <xsd:element name="documentManagement">
            <xsd:complexType>
              <xsd:all>
                <xsd:element ref="ns2:Year_x0020_at_x0020_a_x0020_Gl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Year_x0020_at_x0020_a_x0020_Glance" ma:index="8"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21182-7D8A-43D1-A65D-90C912839DB0}">
  <ds:schemaRefs>
    <ds:schemaRef ds:uri="http://schemas.microsoft.com/office/2006/metadata/customXsn"/>
  </ds:schemaRefs>
</ds:datastoreItem>
</file>

<file path=customXml/itemProps2.xml><?xml version="1.0" encoding="utf-8"?>
<ds:datastoreItem xmlns:ds="http://schemas.openxmlformats.org/officeDocument/2006/customXml" ds:itemID="{95121345-166F-4815-BF70-39C9EE49E8D4}">
  <ds:schemaRefs>
    <ds:schemaRef ds:uri="http://schemas.openxmlformats.org/package/2006/metadata/core-properties"/>
    <ds:schemaRef ds:uri="http://purl.org/dc/terms/"/>
    <ds:schemaRef ds:uri="dec2473e-1590-48d0-8a4e-d5c8001c7598"/>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5AB7B98-057F-43BC-9774-A907270C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2473e-1590-48d0-8a4e-d5c8001c7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AA9C6-CA68-4A12-8D3B-A6C3A780BFBD}">
  <ds:schemaRefs>
    <ds:schemaRef ds:uri="http://schemas.microsoft.com/sharepoint/v3/contenttype/forms"/>
  </ds:schemaRefs>
</ds:datastoreItem>
</file>

<file path=customXml/itemProps5.xml><?xml version="1.0" encoding="utf-8"?>
<ds:datastoreItem xmlns:ds="http://schemas.openxmlformats.org/officeDocument/2006/customXml" ds:itemID="{E5476173-E61C-4F1C-BF2A-7445FBB9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54</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Policy Template</vt:lpstr>
    </vt:vector>
  </TitlesOfParts>
  <Company>Regional Health Authority Central Manitoba Inc</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setup</dc:creator>
  <cp:lastModifiedBy>Sylvie Robidoux</cp:lastModifiedBy>
  <cp:revision>8</cp:revision>
  <cp:lastPrinted>2024-10-09T18:24:00Z</cp:lastPrinted>
  <dcterms:created xsi:type="dcterms:W3CDTF">2024-10-03T15:04:00Z</dcterms:created>
  <dcterms:modified xsi:type="dcterms:W3CDTF">2024-10-09T18:56:00Z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0x01010071F23C83FB0D994189C30F5F663704B0</vt:lpwstr>
  </property>
</Properties>
</file>