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Look w:val="04A0" w:firstRow="1" w:lastRow="0" w:firstColumn="1" w:lastColumn="0" w:noHBand="0" w:noVBand="1"/>
      </w:tblPr>
      <w:tblGrid>
        <w:gridCol w:w="5220"/>
        <w:gridCol w:w="4410"/>
      </w:tblGrid>
      <w:tr w:rsidR="00A67457" w14:paraId="630892D8" w14:textId="77777777" w:rsidTr="009B7737">
        <w:trPr>
          <w:trHeight w:val="2231"/>
        </w:trPr>
        <w:tc>
          <w:tcPr>
            <w:tcW w:w="5220" w:type="dxa"/>
            <w:tcBorders>
              <w:top w:val="nil"/>
              <w:left w:val="nil"/>
            </w:tcBorders>
          </w:tcPr>
          <w:p w14:paraId="630892D6" w14:textId="77777777" w:rsidR="00A67457" w:rsidRDefault="00A67457" w:rsidP="00A67457">
            <w:pPr>
              <w:spacing w:before="120" w:after="240"/>
            </w:pPr>
            <w:r>
              <w:rPr>
                <w:noProof/>
              </w:rPr>
              <w:drawing>
                <wp:inline distT="0" distB="0" distL="0" distR="0" wp14:anchorId="630892F9" wp14:editId="630892FA">
                  <wp:extent cx="1733550" cy="1151898"/>
                  <wp:effectExtent l="19050" t="0" r="0" b="0"/>
                  <wp:docPr id="1" name="Picture 1" descr="http://portal/ResCentre/RegTemp/Documents/2013%20Logo%20Files%20Southern%20Health-Santé%20Sud/JPG/JPG%20BLK%20HighRes%20Sh-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esCentre/RegTemp/Documents/2013%20Logo%20Files%20Southern%20Health-Santé%20Sud/JPG/JPG%20BLK%20HighRes%20Sh-SS.jpg"/>
                          <pic:cNvPicPr>
                            <a:picLocks noChangeAspect="1" noChangeArrowheads="1"/>
                          </pic:cNvPicPr>
                        </pic:nvPicPr>
                        <pic:blipFill>
                          <a:blip r:embed="rId12" cstate="print"/>
                          <a:srcRect/>
                          <a:stretch>
                            <a:fillRect/>
                          </a:stretch>
                        </pic:blipFill>
                        <pic:spPr bwMode="auto">
                          <a:xfrm>
                            <a:off x="0" y="0"/>
                            <a:ext cx="1733550" cy="1151898"/>
                          </a:xfrm>
                          <a:prstGeom prst="rect">
                            <a:avLst/>
                          </a:prstGeom>
                          <a:noFill/>
                          <a:ln w="9525">
                            <a:noFill/>
                            <a:miter lim="800000"/>
                            <a:headEnd/>
                            <a:tailEnd/>
                          </a:ln>
                        </pic:spPr>
                      </pic:pic>
                    </a:graphicData>
                  </a:graphic>
                </wp:inline>
              </w:drawing>
            </w:r>
          </w:p>
        </w:tc>
        <w:tc>
          <w:tcPr>
            <w:tcW w:w="4410" w:type="dxa"/>
            <w:vAlign w:val="center"/>
          </w:tcPr>
          <w:p w14:paraId="630892D7" w14:textId="77777777" w:rsidR="00A67457" w:rsidRPr="00A67457" w:rsidRDefault="00A67457" w:rsidP="00A67457">
            <w:pPr>
              <w:spacing w:before="120" w:after="240"/>
              <w:jc w:val="center"/>
              <w:rPr>
                <w:rFonts w:ascii="Arial" w:hAnsi="Arial" w:cs="Arial"/>
                <w:noProof/>
                <w:sz w:val="36"/>
                <w:szCs w:val="36"/>
              </w:rPr>
            </w:pPr>
            <w:r w:rsidRPr="00A67457">
              <w:rPr>
                <w:rFonts w:ascii="Arial" w:hAnsi="Arial" w:cs="Arial"/>
                <w:noProof/>
                <w:sz w:val="36"/>
                <w:szCs w:val="36"/>
              </w:rPr>
              <w:t>SBAR Briefing Note</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410"/>
      </w:tblGrid>
      <w:tr w:rsidR="00824F35" w:rsidRPr="000849C7" w14:paraId="630892DB" w14:textId="77777777" w:rsidTr="009B7737">
        <w:trPr>
          <w:trHeight w:val="300"/>
        </w:trPr>
        <w:tc>
          <w:tcPr>
            <w:tcW w:w="5215" w:type="dxa"/>
            <w:vMerge w:val="restart"/>
          </w:tcPr>
          <w:p w14:paraId="630892D9" w14:textId="77777777" w:rsidR="00824F35" w:rsidRPr="00A67457" w:rsidRDefault="00824F35" w:rsidP="00BC17BA">
            <w:pPr>
              <w:rPr>
                <w:rFonts w:ascii="Arial" w:hAnsi="Arial" w:cs="Arial"/>
                <w:i/>
              </w:rPr>
            </w:pPr>
            <w:r w:rsidRPr="00A67457">
              <w:rPr>
                <w:rFonts w:ascii="Arial" w:hAnsi="Arial" w:cs="Arial"/>
                <w:i/>
              </w:rPr>
              <w:t>Title:</w:t>
            </w:r>
          </w:p>
        </w:tc>
        <w:tc>
          <w:tcPr>
            <w:tcW w:w="4410" w:type="dxa"/>
          </w:tcPr>
          <w:p w14:paraId="630892DA" w14:textId="77777777" w:rsidR="00824F35" w:rsidRPr="00A67457" w:rsidRDefault="00824F35" w:rsidP="000849C7">
            <w:pPr>
              <w:spacing w:before="120" w:after="120"/>
              <w:rPr>
                <w:rFonts w:ascii="Arial" w:hAnsi="Arial" w:cs="Arial"/>
                <w:sz w:val="22"/>
                <w:szCs w:val="22"/>
              </w:rPr>
            </w:pPr>
            <w:r w:rsidRPr="00A67457">
              <w:rPr>
                <w:rFonts w:ascii="Arial" w:hAnsi="Arial" w:cs="Arial"/>
                <w:sz w:val="22"/>
                <w:szCs w:val="22"/>
              </w:rPr>
              <w:t>Date:</w:t>
            </w:r>
          </w:p>
        </w:tc>
      </w:tr>
      <w:tr w:rsidR="00824F35" w:rsidRPr="000849C7" w14:paraId="630892DE" w14:textId="77777777" w:rsidTr="009B7737">
        <w:trPr>
          <w:trHeight w:val="240"/>
        </w:trPr>
        <w:tc>
          <w:tcPr>
            <w:tcW w:w="5215" w:type="dxa"/>
            <w:vMerge/>
          </w:tcPr>
          <w:p w14:paraId="630892DC" w14:textId="77777777" w:rsidR="00824F35" w:rsidRPr="00A67457" w:rsidRDefault="00824F35" w:rsidP="00BC17BA">
            <w:pPr>
              <w:rPr>
                <w:rFonts w:ascii="Arial" w:hAnsi="Arial" w:cs="Arial"/>
                <w:i/>
                <w:sz w:val="22"/>
                <w:szCs w:val="22"/>
              </w:rPr>
            </w:pPr>
          </w:p>
        </w:tc>
        <w:tc>
          <w:tcPr>
            <w:tcW w:w="4410" w:type="dxa"/>
          </w:tcPr>
          <w:p w14:paraId="630892DD" w14:textId="77777777" w:rsidR="00824F35" w:rsidRPr="00A67457" w:rsidRDefault="00824F35" w:rsidP="000849C7">
            <w:pPr>
              <w:spacing w:before="120" w:after="120"/>
              <w:rPr>
                <w:rFonts w:ascii="Arial" w:hAnsi="Arial" w:cs="Arial"/>
                <w:sz w:val="22"/>
                <w:szCs w:val="22"/>
              </w:rPr>
            </w:pPr>
            <w:r w:rsidRPr="00A67457">
              <w:rPr>
                <w:rFonts w:ascii="Arial" w:hAnsi="Arial" w:cs="Arial"/>
                <w:sz w:val="22"/>
                <w:szCs w:val="22"/>
              </w:rPr>
              <w:t>C</w:t>
            </w:r>
            <w:bookmarkStart w:id="0" w:name="_GoBack"/>
            <w:bookmarkEnd w:id="0"/>
            <w:r w:rsidRPr="00A67457">
              <w:rPr>
                <w:rFonts w:ascii="Arial" w:hAnsi="Arial" w:cs="Arial"/>
                <w:sz w:val="22"/>
                <w:szCs w:val="22"/>
              </w:rPr>
              <w:t>ompleted by:</w:t>
            </w:r>
          </w:p>
        </w:tc>
      </w:tr>
      <w:tr w:rsidR="00824F35" w:rsidRPr="000849C7" w14:paraId="630892E1" w14:textId="77777777" w:rsidTr="009B7737">
        <w:trPr>
          <w:trHeight w:val="512"/>
        </w:trPr>
        <w:tc>
          <w:tcPr>
            <w:tcW w:w="5215" w:type="dxa"/>
            <w:vMerge/>
          </w:tcPr>
          <w:p w14:paraId="630892DF" w14:textId="77777777" w:rsidR="00824F35" w:rsidRPr="00A67457" w:rsidRDefault="00824F35" w:rsidP="00BC17BA">
            <w:pPr>
              <w:rPr>
                <w:rFonts w:ascii="Arial" w:hAnsi="Arial" w:cs="Arial"/>
                <w:i/>
                <w:sz w:val="22"/>
                <w:szCs w:val="22"/>
              </w:rPr>
            </w:pPr>
          </w:p>
        </w:tc>
        <w:tc>
          <w:tcPr>
            <w:tcW w:w="4410" w:type="dxa"/>
          </w:tcPr>
          <w:p w14:paraId="630892E0" w14:textId="77777777" w:rsidR="00824F35" w:rsidRPr="00A67457" w:rsidRDefault="00824F35" w:rsidP="000849C7">
            <w:pPr>
              <w:spacing w:before="120" w:after="120"/>
              <w:rPr>
                <w:rFonts w:ascii="Arial" w:hAnsi="Arial" w:cs="Arial"/>
                <w:sz w:val="22"/>
                <w:szCs w:val="22"/>
              </w:rPr>
            </w:pPr>
            <w:r w:rsidRPr="00A67457">
              <w:rPr>
                <w:rFonts w:ascii="Arial" w:hAnsi="Arial" w:cs="Arial"/>
                <w:sz w:val="22"/>
                <w:szCs w:val="22"/>
              </w:rPr>
              <w:t>Submitted to:</w:t>
            </w:r>
          </w:p>
        </w:tc>
      </w:tr>
      <w:tr w:rsidR="00BC17BA" w:rsidRPr="000849C7" w14:paraId="630892E3" w14:textId="77777777" w:rsidTr="009B7737">
        <w:tc>
          <w:tcPr>
            <w:tcW w:w="9625" w:type="dxa"/>
            <w:gridSpan w:val="2"/>
          </w:tcPr>
          <w:p w14:paraId="630892E2" w14:textId="77777777" w:rsidR="00BC17BA" w:rsidRPr="000849C7" w:rsidRDefault="00BC17BA">
            <w:pPr>
              <w:rPr>
                <w:rFonts w:ascii="Arial" w:hAnsi="Arial" w:cs="Arial"/>
                <w:b/>
                <w:sz w:val="28"/>
                <w:szCs w:val="28"/>
              </w:rPr>
            </w:pPr>
            <w:r w:rsidRPr="000849C7">
              <w:rPr>
                <w:rFonts w:ascii="Arial" w:hAnsi="Arial" w:cs="Arial"/>
                <w:b/>
                <w:sz w:val="28"/>
                <w:szCs w:val="28"/>
              </w:rPr>
              <w:t>Situation:</w:t>
            </w:r>
            <w:r w:rsidRPr="000849C7">
              <w:rPr>
                <w:rFonts w:ascii="Arial" w:hAnsi="Arial" w:cs="Arial"/>
                <w:i/>
              </w:rPr>
              <w:t xml:space="preserve">  </w:t>
            </w:r>
            <w:r w:rsidRPr="000849C7">
              <w:rPr>
                <w:rFonts w:ascii="Arial" w:hAnsi="Arial" w:cs="Arial"/>
                <w:i/>
                <w:sz w:val="20"/>
                <w:szCs w:val="20"/>
              </w:rPr>
              <w:t>State what is happening at the present time that has warranted the SBAR communication.  Who is involved?</w:t>
            </w:r>
          </w:p>
        </w:tc>
      </w:tr>
      <w:tr w:rsidR="00BC17BA" w:rsidRPr="000849C7" w14:paraId="630892E8" w14:textId="77777777" w:rsidTr="009B7737">
        <w:trPr>
          <w:trHeight w:val="1970"/>
        </w:trPr>
        <w:tc>
          <w:tcPr>
            <w:tcW w:w="9625" w:type="dxa"/>
            <w:gridSpan w:val="2"/>
          </w:tcPr>
          <w:p w14:paraId="630892E4" w14:textId="77777777" w:rsidR="00BC17BA" w:rsidRPr="00A67457" w:rsidRDefault="00BC17BA">
            <w:pPr>
              <w:rPr>
                <w:rFonts w:ascii="Arial Narrow" w:hAnsi="Arial Narrow" w:cs="Arial"/>
                <w:sz w:val="22"/>
                <w:szCs w:val="22"/>
              </w:rPr>
            </w:pPr>
          </w:p>
          <w:p w14:paraId="630892E5" w14:textId="77777777" w:rsidR="003B74AF" w:rsidRDefault="003B74AF">
            <w:pPr>
              <w:rPr>
                <w:rFonts w:ascii="Arial Narrow" w:hAnsi="Arial Narrow" w:cs="Arial"/>
                <w:sz w:val="22"/>
                <w:szCs w:val="22"/>
              </w:rPr>
            </w:pPr>
          </w:p>
          <w:p w14:paraId="630892E6" w14:textId="77777777" w:rsidR="00863A87" w:rsidRDefault="00863A87">
            <w:pPr>
              <w:rPr>
                <w:rFonts w:ascii="Arial Narrow" w:hAnsi="Arial Narrow" w:cs="Arial"/>
                <w:sz w:val="22"/>
                <w:szCs w:val="22"/>
              </w:rPr>
            </w:pPr>
          </w:p>
          <w:p w14:paraId="630892E7" w14:textId="71966EDF" w:rsidR="00863A87" w:rsidRPr="00A67457" w:rsidRDefault="00863A87">
            <w:pPr>
              <w:rPr>
                <w:rFonts w:ascii="Arial Narrow" w:hAnsi="Arial Narrow" w:cs="Arial"/>
                <w:sz w:val="22"/>
                <w:szCs w:val="22"/>
              </w:rPr>
            </w:pPr>
          </w:p>
        </w:tc>
      </w:tr>
      <w:tr w:rsidR="00BC17BA" w:rsidRPr="000849C7" w14:paraId="630892EA" w14:textId="77777777" w:rsidTr="009B7737">
        <w:trPr>
          <w:trHeight w:val="538"/>
        </w:trPr>
        <w:tc>
          <w:tcPr>
            <w:tcW w:w="9625" w:type="dxa"/>
            <w:gridSpan w:val="2"/>
          </w:tcPr>
          <w:p w14:paraId="630892E9" w14:textId="77777777" w:rsidR="00BC17BA" w:rsidRPr="000849C7" w:rsidRDefault="00BC17BA" w:rsidP="000571F2">
            <w:pPr>
              <w:rPr>
                <w:rFonts w:ascii="Arial" w:hAnsi="Arial" w:cs="Arial"/>
                <w:b/>
                <w:sz w:val="28"/>
                <w:szCs w:val="28"/>
              </w:rPr>
            </w:pPr>
            <w:r w:rsidRPr="000849C7">
              <w:rPr>
                <w:rFonts w:ascii="Arial" w:hAnsi="Arial" w:cs="Arial"/>
                <w:b/>
                <w:sz w:val="28"/>
                <w:szCs w:val="28"/>
              </w:rPr>
              <w:t>Background:</w:t>
            </w:r>
            <w:r w:rsidRPr="000849C7">
              <w:rPr>
                <w:rFonts w:ascii="Arial" w:hAnsi="Arial" w:cs="Arial"/>
                <w:i/>
              </w:rPr>
              <w:t xml:space="preserve">  </w:t>
            </w:r>
            <w:r w:rsidRPr="000849C7">
              <w:rPr>
                <w:rFonts w:ascii="Arial" w:hAnsi="Arial" w:cs="Arial"/>
                <w:i/>
                <w:sz w:val="20"/>
                <w:szCs w:val="20"/>
              </w:rPr>
              <w:t>Explain circumstances leading up to the situation.  Put the situation into context for the reader/listener.</w:t>
            </w:r>
            <w:r w:rsidRPr="000849C7">
              <w:rPr>
                <w:rFonts w:ascii="Arial" w:hAnsi="Arial" w:cs="Arial"/>
                <w:i/>
                <w:sz w:val="18"/>
                <w:szCs w:val="18"/>
              </w:rPr>
              <w:t xml:space="preserve">  </w:t>
            </w:r>
          </w:p>
        </w:tc>
      </w:tr>
      <w:tr w:rsidR="00BC17BA" w:rsidRPr="000849C7" w14:paraId="630892ED" w14:textId="77777777" w:rsidTr="009B7737">
        <w:trPr>
          <w:trHeight w:val="1952"/>
        </w:trPr>
        <w:tc>
          <w:tcPr>
            <w:tcW w:w="9625" w:type="dxa"/>
            <w:gridSpan w:val="2"/>
          </w:tcPr>
          <w:p w14:paraId="630892EB" w14:textId="77777777" w:rsidR="00BC17BA" w:rsidRPr="00A67457" w:rsidRDefault="00BC17BA" w:rsidP="00BE2F8A">
            <w:pPr>
              <w:rPr>
                <w:rFonts w:ascii="Arial Narrow" w:hAnsi="Arial Narrow" w:cs="Arial"/>
                <w:sz w:val="22"/>
                <w:szCs w:val="22"/>
              </w:rPr>
            </w:pPr>
          </w:p>
          <w:p w14:paraId="630892EC" w14:textId="77777777" w:rsidR="003B74AF" w:rsidRPr="00A67457" w:rsidRDefault="003B74AF" w:rsidP="00BE2F8A">
            <w:pPr>
              <w:rPr>
                <w:rFonts w:ascii="Arial Narrow" w:hAnsi="Arial Narrow" w:cs="Arial"/>
                <w:sz w:val="22"/>
                <w:szCs w:val="22"/>
              </w:rPr>
            </w:pPr>
          </w:p>
        </w:tc>
      </w:tr>
      <w:tr w:rsidR="00BC17BA" w:rsidRPr="000849C7" w14:paraId="630892EF" w14:textId="77777777" w:rsidTr="009B7737">
        <w:tc>
          <w:tcPr>
            <w:tcW w:w="9625" w:type="dxa"/>
            <w:gridSpan w:val="2"/>
          </w:tcPr>
          <w:p w14:paraId="630892EE" w14:textId="77777777" w:rsidR="00BC17BA" w:rsidRPr="000849C7" w:rsidRDefault="00BC17BA" w:rsidP="000571F2">
            <w:pPr>
              <w:rPr>
                <w:rFonts w:ascii="Arial" w:hAnsi="Arial" w:cs="Arial"/>
                <w:b/>
                <w:sz w:val="28"/>
                <w:szCs w:val="28"/>
              </w:rPr>
            </w:pPr>
            <w:r w:rsidRPr="000849C7">
              <w:rPr>
                <w:rFonts w:ascii="Arial" w:hAnsi="Arial" w:cs="Arial"/>
                <w:b/>
                <w:sz w:val="28"/>
                <w:szCs w:val="28"/>
              </w:rPr>
              <w:t>Assessment:</w:t>
            </w:r>
            <w:r w:rsidRPr="000849C7">
              <w:rPr>
                <w:rFonts w:ascii="Arial" w:hAnsi="Arial" w:cs="Arial"/>
                <w:i/>
              </w:rPr>
              <w:t xml:space="preserve">  </w:t>
            </w:r>
            <w:r w:rsidRPr="000849C7">
              <w:rPr>
                <w:rFonts w:ascii="Arial" w:hAnsi="Arial" w:cs="Arial"/>
                <w:i/>
                <w:sz w:val="20"/>
                <w:szCs w:val="20"/>
              </w:rPr>
              <w:t>What do you think the problem is?  Summarize important facts. Include implications such as impact on financial, human and organizational resources.</w:t>
            </w:r>
          </w:p>
        </w:tc>
      </w:tr>
      <w:tr w:rsidR="00BC17BA" w:rsidRPr="000849C7" w14:paraId="630892F2" w14:textId="77777777" w:rsidTr="009B7737">
        <w:trPr>
          <w:trHeight w:val="1948"/>
        </w:trPr>
        <w:tc>
          <w:tcPr>
            <w:tcW w:w="9625" w:type="dxa"/>
            <w:gridSpan w:val="2"/>
          </w:tcPr>
          <w:p w14:paraId="630892F0" w14:textId="77777777" w:rsidR="00BC17BA" w:rsidRPr="00A67457" w:rsidRDefault="00BC17BA" w:rsidP="00A716F8">
            <w:pPr>
              <w:rPr>
                <w:rFonts w:ascii="Arial Narrow" w:hAnsi="Arial Narrow" w:cs="Arial"/>
                <w:sz w:val="22"/>
                <w:szCs w:val="22"/>
              </w:rPr>
            </w:pPr>
          </w:p>
          <w:p w14:paraId="630892F1" w14:textId="77777777" w:rsidR="00BC17BA" w:rsidRPr="00A67457" w:rsidRDefault="00BC17BA" w:rsidP="00745E78">
            <w:pPr>
              <w:rPr>
                <w:rFonts w:ascii="Arial Narrow" w:hAnsi="Arial Narrow" w:cs="Arial"/>
                <w:sz w:val="22"/>
                <w:szCs w:val="22"/>
              </w:rPr>
            </w:pPr>
          </w:p>
        </w:tc>
      </w:tr>
      <w:tr w:rsidR="00BC17BA" w:rsidRPr="000849C7" w14:paraId="630892F4" w14:textId="77777777" w:rsidTr="009B7737">
        <w:tc>
          <w:tcPr>
            <w:tcW w:w="9625" w:type="dxa"/>
            <w:gridSpan w:val="2"/>
          </w:tcPr>
          <w:p w14:paraId="630892F3" w14:textId="77777777" w:rsidR="00BC17BA" w:rsidRPr="000849C7" w:rsidRDefault="00BC17BA" w:rsidP="000571F2">
            <w:pPr>
              <w:rPr>
                <w:rFonts w:ascii="Arial" w:hAnsi="Arial" w:cs="Arial"/>
                <w:b/>
                <w:sz w:val="28"/>
                <w:szCs w:val="28"/>
              </w:rPr>
            </w:pPr>
            <w:r w:rsidRPr="000849C7">
              <w:rPr>
                <w:rFonts w:ascii="Arial" w:hAnsi="Arial" w:cs="Arial"/>
                <w:b/>
                <w:sz w:val="28"/>
                <w:szCs w:val="28"/>
              </w:rPr>
              <w:t>Recommendation</w:t>
            </w:r>
            <w:r w:rsidR="00824F35" w:rsidRPr="000849C7">
              <w:rPr>
                <w:rFonts w:ascii="Arial" w:hAnsi="Arial" w:cs="Arial"/>
                <w:b/>
                <w:sz w:val="28"/>
                <w:szCs w:val="28"/>
              </w:rPr>
              <w:t>(s)</w:t>
            </w:r>
            <w:r w:rsidRPr="000849C7">
              <w:rPr>
                <w:rFonts w:ascii="Arial" w:hAnsi="Arial" w:cs="Arial"/>
                <w:b/>
                <w:sz w:val="28"/>
                <w:szCs w:val="28"/>
              </w:rPr>
              <w:t>:</w:t>
            </w:r>
            <w:r w:rsidRPr="000849C7">
              <w:rPr>
                <w:rFonts w:ascii="Arial" w:hAnsi="Arial" w:cs="Arial"/>
                <w:i/>
              </w:rPr>
              <w:t xml:space="preserve">  </w:t>
            </w:r>
            <w:r w:rsidR="00824F35" w:rsidRPr="000849C7">
              <w:rPr>
                <w:rFonts w:ascii="Arial" w:hAnsi="Arial" w:cs="Arial"/>
                <w:i/>
                <w:sz w:val="20"/>
                <w:szCs w:val="20"/>
              </w:rPr>
              <w:t xml:space="preserve">List pros and cons </w:t>
            </w:r>
            <w:r w:rsidR="001C2117" w:rsidRPr="000849C7">
              <w:rPr>
                <w:rFonts w:ascii="Arial" w:hAnsi="Arial" w:cs="Arial"/>
                <w:i/>
                <w:sz w:val="20"/>
                <w:szCs w:val="20"/>
              </w:rPr>
              <w:t xml:space="preserve">together with other possible </w:t>
            </w:r>
            <w:r w:rsidR="00824F35" w:rsidRPr="000849C7">
              <w:rPr>
                <w:rFonts w:ascii="Arial" w:hAnsi="Arial" w:cs="Arial"/>
                <w:i/>
                <w:sz w:val="20"/>
                <w:szCs w:val="20"/>
              </w:rPr>
              <w:t>options</w:t>
            </w:r>
            <w:r w:rsidR="001C2117" w:rsidRPr="000849C7">
              <w:rPr>
                <w:rFonts w:ascii="Arial" w:hAnsi="Arial" w:cs="Arial"/>
                <w:i/>
                <w:sz w:val="20"/>
                <w:szCs w:val="20"/>
              </w:rPr>
              <w:t>.</w:t>
            </w:r>
          </w:p>
        </w:tc>
      </w:tr>
      <w:tr w:rsidR="00BC17BA" w:rsidRPr="000849C7" w14:paraId="630892F7" w14:textId="77777777" w:rsidTr="009B7737">
        <w:trPr>
          <w:trHeight w:val="1934"/>
        </w:trPr>
        <w:tc>
          <w:tcPr>
            <w:tcW w:w="9625" w:type="dxa"/>
            <w:gridSpan w:val="2"/>
          </w:tcPr>
          <w:p w14:paraId="630892F5" w14:textId="77777777" w:rsidR="00BC17BA" w:rsidRPr="00A67457" w:rsidRDefault="00BC17BA" w:rsidP="00BC17BA">
            <w:pPr>
              <w:rPr>
                <w:rFonts w:ascii="Arial Narrow" w:hAnsi="Arial Narrow" w:cs="Arial"/>
                <w:sz w:val="22"/>
                <w:szCs w:val="22"/>
              </w:rPr>
            </w:pPr>
          </w:p>
          <w:p w14:paraId="630892F6" w14:textId="77777777" w:rsidR="00BC17BA" w:rsidRPr="00A67457" w:rsidRDefault="00BC17BA">
            <w:pPr>
              <w:rPr>
                <w:rFonts w:ascii="Arial Narrow" w:hAnsi="Arial Narrow" w:cs="Arial"/>
                <w:sz w:val="22"/>
                <w:szCs w:val="22"/>
              </w:rPr>
            </w:pPr>
          </w:p>
        </w:tc>
      </w:tr>
    </w:tbl>
    <w:p w14:paraId="630892F8" w14:textId="77777777" w:rsidR="00291E4F" w:rsidRPr="0026197C" w:rsidRDefault="00291E4F">
      <w:pPr>
        <w:rPr>
          <w:rFonts w:ascii="Arial" w:hAnsi="Arial" w:cs="Arial"/>
          <w:sz w:val="16"/>
          <w:szCs w:val="16"/>
        </w:rPr>
      </w:pPr>
    </w:p>
    <w:sectPr w:rsidR="00291E4F" w:rsidRPr="0026197C" w:rsidSect="00A67457">
      <w:footerReference w:type="even" r:id="rId13"/>
      <w:pgSz w:w="12240" w:h="15840"/>
      <w:pgMar w:top="450" w:right="900" w:bottom="1080" w:left="18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892FD" w14:textId="77777777" w:rsidR="00B105E7" w:rsidRDefault="00B105E7" w:rsidP="002F6840">
      <w:r>
        <w:separator/>
      </w:r>
    </w:p>
  </w:endnote>
  <w:endnote w:type="continuationSeparator" w:id="0">
    <w:p w14:paraId="630892FE" w14:textId="77777777" w:rsidR="00B105E7" w:rsidRDefault="00B105E7" w:rsidP="002F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892FF" w14:textId="77777777" w:rsidR="003B74AF" w:rsidRDefault="008D6401" w:rsidP="00C50138">
    <w:pPr>
      <w:pStyle w:val="Footer"/>
      <w:framePr w:wrap="around" w:vAnchor="text" w:hAnchor="margin" w:xAlign="right" w:y="1"/>
      <w:rPr>
        <w:rStyle w:val="PageNumber"/>
      </w:rPr>
    </w:pPr>
    <w:r>
      <w:rPr>
        <w:rStyle w:val="PageNumber"/>
      </w:rPr>
      <w:fldChar w:fldCharType="begin"/>
    </w:r>
    <w:r w:rsidR="003B74AF">
      <w:rPr>
        <w:rStyle w:val="PageNumber"/>
      </w:rPr>
      <w:instrText xml:space="preserve">PAGE  </w:instrText>
    </w:r>
    <w:r>
      <w:rPr>
        <w:rStyle w:val="PageNumber"/>
      </w:rPr>
      <w:fldChar w:fldCharType="end"/>
    </w:r>
  </w:p>
  <w:p w14:paraId="63089300" w14:textId="77777777" w:rsidR="003B74AF" w:rsidRDefault="003B74AF" w:rsidP="00A24E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892FB" w14:textId="77777777" w:rsidR="00B105E7" w:rsidRDefault="00B105E7" w:rsidP="002F6840">
      <w:r>
        <w:separator/>
      </w:r>
    </w:p>
  </w:footnote>
  <w:footnote w:type="continuationSeparator" w:id="0">
    <w:p w14:paraId="630892FC" w14:textId="77777777" w:rsidR="00B105E7" w:rsidRDefault="00B105E7" w:rsidP="002F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61F8"/>
    <w:multiLevelType w:val="hybridMultilevel"/>
    <w:tmpl w:val="EDC8CE3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2A466B92"/>
    <w:multiLevelType w:val="hybridMultilevel"/>
    <w:tmpl w:val="4396599E"/>
    <w:lvl w:ilvl="0" w:tplc="1009000D">
      <w:start w:val="1"/>
      <w:numFmt w:val="bullet"/>
      <w:lvlText w:val=""/>
      <w:lvlJc w:val="left"/>
      <w:pPr>
        <w:tabs>
          <w:tab w:val="num" w:pos="780"/>
        </w:tabs>
        <w:ind w:left="780" w:hanging="360"/>
      </w:pPr>
      <w:rPr>
        <w:rFonts w:ascii="Wingdings" w:hAnsi="Wingdings"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
    <w:nsid w:val="5DC104B3"/>
    <w:multiLevelType w:val="hybridMultilevel"/>
    <w:tmpl w:val="D8920B3C"/>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6FE45271"/>
    <w:multiLevelType w:val="hybridMultilevel"/>
    <w:tmpl w:val="0ED4272E"/>
    <w:lvl w:ilvl="0" w:tplc="1009000D">
      <w:start w:val="1"/>
      <w:numFmt w:val="bullet"/>
      <w:lvlText w:val=""/>
      <w:lvlJc w:val="left"/>
      <w:pPr>
        <w:tabs>
          <w:tab w:val="num" w:pos="780"/>
        </w:tabs>
        <w:ind w:left="780" w:hanging="360"/>
      </w:pPr>
      <w:rPr>
        <w:rFonts w:ascii="Wingdings" w:hAnsi="Wingdings"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
    <w:nsid w:val="72B14FAD"/>
    <w:multiLevelType w:val="hybridMultilevel"/>
    <w:tmpl w:val="CB924D02"/>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F2"/>
    <w:rsid w:val="000571F2"/>
    <w:rsid w:val="000849C7"/>
    <w:rsid w:val="000A24F4"/>
    <w:rsid w:val="000C379A"/>
    <w:rsid w:val="000D7DA0"/>
    <w:rsid w:val="000E038F"/>
    <w:rsid w:val="00100238"/>
    <w:rsid w:val="00107833"/>
    <w:rsid w:val="001162B5"/>
    <w:rsid w:val="00174818"/>
    <w:rsid w:val="00196C71"/>
    <w:rsid w:val="001C2117"/>
    <w:rsid w:val="00240165"/>
    <w:rsid w:val="002476DF"/>
    <w:rsid w:val="0026197C"/>
    <w:rsid w:val="00291E4F"/>
    <w:rsid w:val="002F0FA7"/>
    <w:rsid w:val="002F6840"/>
    <w:rsid w:val="00312528"/>
    <w:rsid w:val="00325976"/>
    <w:rsid w:val="003A600B"/>
    <w:rsid w:val="003B74AF"/>
    <w:rsid w:val="003D4B0C"/>
    <w:rsid w:val="003E2B4A"/>
    <w:rsid w:val="004A6BB0"/>
    <w:rsid w:val="004C00F0"/>
    <w:rsid w:val="005075E1"/>
    <w:rsid w:val="005A38B1"/>
    <w:rsid w:val="005B1AA6"/>
    <w:rsid w:val="005E5EBF"/>
    <w:rsid w:val="00624C45"/>
    <w:rsid w:val="00733B5F"/>
    <w:rsid w:val="00745E78"/>
    <w:rsid w:val="00824F35"/>
    <w:rsid w:val="00863A87"/>
    <w:rsid w:val="008A0EE8"/>
    <w:rsid w:val="008D6401"/>
    <w:rsid w:val="00963C71"/>
    <w:rsid w:val="009B048C"/>
    <w:rsid w:val="009B7737"/>
    <w:rsid w:val="009E6770"/>
    <w:rsid w:val="00A2499D"/>
    <w:rsid w:val="00A24EAD"/>
    <w:rsid w:val="00A67457"/>
    <w:rsid w:val="00A716F8"/>
    <w:rsid w:val="00AC2808"/>
    <w:rsid w:val="00B105E7"/>
    <w:rsid w:val="00B47F54"/>
    <w:rsid w:val="00BC17BA"/>
    <w:rsid w:val="00BE2F8A"/>
    <w:rsid w:val="00BE3BAD"/>
    <w:rsid w:val="00C316AF"/>
    <w:rsid w:val="00C50138"/>
    <w:rsid w:val="00D02CF7"/>
    <w:rsid w:val="00EA0FD5"/>
    <w:rsid w:val="00EC0F6E"/>
    <w:rsid w:val="00F17B5E"/>
    <w:rsid w:val="00FD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0892D6"/>
  <w15:docId w15:val="{4FF1ACEE-8803-4050-A18A-05CA9CA2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048C"/>
    <w:rPr>
      <w:rFonts w:ascii="Tahoma" w:hAnsi="Tahoma" w:cs="Tahoma"/>
      <w:sz w:val="16"/>
      <w:szCs w:val="16"/>
    </w:rPr>
  </w:style>
  <w:style w:type="paragraph" w:styleId="Header">
    <w:name w:val="header"/>
    <w:basedOn w:val="Normal"/>
    <w:link w:val="HeaderChar"/>
    <w:uiPriority w:val="99"/>
    <w:rsid w:val="00BC17BA"/>
    <w:pPr>
      <w:tabs>
        <w:tab w:val="center" w:pos="4320"/>
        <w:tab w:val="right" w:pos="8640"/>
      </w:tabs>
    </w:pPr>
  </w:style>
  <w:style w:type="paragraph" w:styleId="Footer">
    <w:name w:val="footer"/>
    <w:basedOn w:val="Normal"/>
    <w:rsid w:val="00BC17BA"/>
    <w:pPr>
      <w:tabs>
        <w:tab w:val="center" w:pos="4320"/>
        <w:tab w:val="right" w:pos="8640"/>
      </w:tabs>
    </w:pPr>
  </w:style>
  <w:style w:type="character" w:styleId="PageNumber">
    <w:name w:val="page number"/>
    <w:basedOn w:val="DefaultParagraphFont"/>
    <w:rsid w:val="00A24EAD"/>
  </w:style>
  <w:style w:type="character" w:customStyle="1" w:styleId="HeaderChar">
    <w:name w:val="Header Char"/>
    <w:basedOn w:val="DefaultParagraphFont"/>
    <w:link w:val="Header"/>
    <w:uiPriority w:val="99"/>
    <w:rsid w:val="00084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7079">
      <w:bodyDiv w:val="1"/>
      <w:marLeft w:val="0"/>
      <w:marRight w:val="0"/>
      <w:marTop w:val="0"/>
      <w:marBottom w:val="0"/>
      <w:divBdr>
        <w:top w:val="none" w:sz="0" w:space="0" w:color="auto"/>
        <w:left w:val="none" w:sz="0" w:space="0" w:color="auto"/>
        <w:bottom w:val="none" w:sz="0" w:space="0" w:color="auto"/>
        <w:right w:val="none" w:sz="0" w:space="0" w:color="auto"/>
      </w:divBdr>
    </w:div>
    <w:div w:id="721708156">
      <w:bodyDiv w:val="1"/>
      <w:marLeft w:val="0"/>
      <w:marRight w:val="0"/>
      <w:marTop w:val="0"/>
      <w:marBottom w:val="0"/>
      <w:divBdr>
        <w:top w:val="none" w:sz="0" w:space="0" w:color="auto"/>
        <w:left w:val="none" w:sz="0" w:space="0" w:color="auto"/>
        <w:bottom w:val="none" w:sz="0" w:space="0" w:color="auto"/>
        <w:right w:val="none" w:sz="0" w:space="0" w:color="auto"/>
      </w:divBdr>
    </w:div>
    <w:div w:id="923614500">
      <w:bodyDiv w:val="1"/>
      <w:marLeft w:val="0"/>
      <w:marRight w:val="0"/>
      <w:marTop w:val="0"/>
      <w:marBottom w:val="0"/>
      <w:divBdr>
        <w:top w:val="none" w:sz="0" w:space="0" w:color="auto"/>
        <w:left w:val="none" w:sz="0" w:space="0" w:color="auto"/>
        <w:bottom w:val="none" w:sz="0" w:space="0" w:color="auto"/>
        <w:right w:val="none" w:sz="0" w:space="0" w:color="auto"/>
      </w:divBdr>
    </w:div>
    <w:div w:id="1023045751">
      <w:bodyDiv w:val="1"/>
      <w:marLeft w:val="0"/>
      <w:marRight w:val="0"/>
      <w:marTop w:val="0"/>
      <w:marBottom w:val="0"/>
      <w:divBdr>
        <w:top w:val="none" w:sz="0" w:space="0" w:color="auto"/>
        <w:left w:val="none" w:sz="0" w:space="0" w:color="auto"/>
        <w:bottom w:val="none" w:sz="0" w:space="0" w:color="auto"/>
        <w:right w:val="none" w:sz="0" w:space="0" w:color="auto"/>
      </w:divBdr>
    </w:div>
    <w:div w:id="195844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Year_x0020_at_x0020_a_x0020_Glance xmlns="dec2473e-1590-48d0-8a4e-d5c8001c7598">- Please make a selection -</Year_x0020_at_x0020_a_x0020_Glance>
    <Issuing_x0020_Authority xmlns="dec2473e-1590-48d0-8a4e-d5c8001c7598" xsi:nil="true"/>
    <Primary_x0020_Contact_x0020_Name xmlns="dec2473e-1590-48d0-8a4e-d5c8001c7598">
      <UserInfo>
        <DisplayName>Jolyne Bibault</DisplayName>
        <AccountId>2598</AccountId>
        <AccountType/>
      </UserInfo>
    </Primary_x0020_Contact_x0020_Name>
    <If_x0020_Team_x002c__x0020_specify xmlns="dec2473e-1590-48d0-8a4e-d5c8001c7598" xsi:nil="true"/>
    <Issue_x0020_Date xmlns="dec2473e-1590-48d0-8a4e-d5c8001c7598">2018-04-13T05:00:00+00:00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2018-04-13T05:00:00+00:00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Cheryl Harrison</Senior_x0020_Management_x0020_Executive_x0020_Sponsor>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ORG.1010.FORM.006</Number>
    <Rational_x0020_for_x0020_policy_x002c__x0020_procedure_x0020_or_x0020_guideline_x0020_development_x002c__x0020_revision_x0020_or_x0020_removal_x0020_due_x0020_to_x0020_obselecence xmlns="dec2473e-1590-48d0-8a4e-d5c8001c7598">Moving from the IPS to the HPS</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2042482092</Contact_x0020_Number>
    <Policy_x0020_Status xmlns="dec2473e-1590-48d0-8a4e-d5c8001c7598">New</Policy_x0020_Status>
  </documentManagement>
</p:properties>
</file>

<file path=customXml/itemProps1.xml><?xml version="1.0" encoding="utf-8"?>
<ds:datastoreItem xmlns:ds="http://schemas.openxmlformats.org/officeDocument/2006/customXml" ds:itemID="{E4B33A87-AEBA-438F-9FE1-8982E15CB8AB}"/>
</file>

<file path=customXml/itemProps2.xml><?xml version="1.0" encoding="utf-8"?>
<ds:datastoreItem xmlns:ds="http://schemas.openxmlformats.org/officeDocument/2006/customXml" ds:itemID="{C28DCCE5-86AB-4C16-A3EC-D3424B2C5348}"/>
</file>

<file path=customXml/itemProps3.xml><?xml version="1.0" encoding="utf-8"?>
<ds:datastoreItem xmlns:ds="http://schemas.openxmlformats.org/officeDocument/2006/customXml" ds:itemID="{9F1EFCE7-64A7-42E2-9FC0-F3F2DF6E38E7}"/>
</file>

<file path=customXml/itemProps4.xml><?xml version="1.0" encoding="utf-8"?>
<ds:datastoreItem xmlns:ds="http://schemas.openxmlformats.org/officeDocument/2006/customXml" ds:itemID="{90EBDAB9-090E-443B-8CB0-3264A727130F}"/>
</file>

<file path=customXml/itemProps5.xml><?xml version="1.0" encoding="utf-8"?>
<ds:datastoreItem xmlns:ds="http://schemas.openxmlformats.org/officeDocument/2006/customXml" ds:itemID="{40CBB76F-D2AB-4456-85F1-8C758DB71C44}"/>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Regional Health Authority Central Manitoba Inc.</dc:creator>
  <cp:lastModifiedBy>Jolyne Bibault</cp:lastModifiedBy>
  <cp:revision>3</cp:revision>
  <cp:lastPrinted>2009-11-10T20:27:00Z</cp:lastPrinted>
  <dcterms:created xsi:type="dcterms:W3CDTF">2018-04-13T13:54:00Z</dcterms:created>
  <dcterms:modified xsi:type="dcterms:W3CDTF">2018-04-13T13:56:00Z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-1713253100</vt:i4>
  </property>
  <property fmtid="{D5CDD505-2E9C-101B-9397-08002B2CF9AE}" pid="3" name="_NewReviewCycle">
    <vt:lpwstr/>
  </property>
  <property fmtid="{D5CDD505-2E9C-101B-9397-08002B2CF9AE}" pid="4" name="_EmailSubject">
    <vt:lpwstr>SBAR</vt:lpwstr>
  </property>
  <property fmtid="{D5CDD505-2E9C-101B-9397-08002B2CF9AE}" pid="5" name="_AuthorEmail">
    <vt:lpwstr>jcurtis@rha-central.mb.ca</vt:lpwstr>
  </property>
  <property fmtid="{D5CDD505-2E9C-101B-9397-08002B2CF9AE}" pid="6" name="_AuthorEmailDisplayName">
    <vt:lpwstr>Jane Curtis</vt:lpwstr>
  </property>
  <property fmtid="{D5CDD505-2E9C-101B-9397-08002B2CF9AE}" pid="7" name="_PreviousAdHocReviewCycleID">
    <vt:i4>376534893</vt:i4>
  </property>
  <property fmtid="{D5CDD505-2E9C-101B-9397-08002B2CF9AE}" pid="8" name="_ReviewingToolsShownOnce">
    <vt:lpwstr/>
  </property>
  <property fmtid="{D5CDD505-2E9C-101B-9397-08002B2CF9AE}" pid="9" name="display_urn:schemas-microsoft-com:office:office#PublishingContact">
    <vt:lpwstr>Jane Saunders</vt:lpwstr>
  </property>
  <property fmtid="{D5CDD505-2E9C-101B-9397-08002B2CF9AE}" pid="10" name="ContentType">
    <vt:lpwstr>Document</vt:lpwstr>
  </property>
  <property fmtid="{D5CDD505-2E9C-101B-9397-08002B2CF9AE}" pid="11" name="ContentTypeId">
    <vt:lpwstr>0x010109003DDED8CCAA28AB4683A90D67026DECF0006E4E60EE3F8DE94E8FC35DD9CD588621</vt:lpwstr>
  </property>
  <property fmtid="{D5CDD505-2E9C-101B-9397-08002B2CF9AE}" pid="12" name="Project Name">
    <vt:lpwstr>Fun</vt:lpwstr>
  </property>
  <property fmtid="{D5CDD505-2E9C-101B-9397-08002B2CF9AE}" pid="13" name="WorkflowChangePath">
    <vt:lpwstr>0ace76f4-4875-4659-8053-766028b7a3cb,4;</vt:lpwstr>
  </property>
</Properties>
</file>